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651" w:rsidRPr="00EA7C9D" w:rsidRDefault="00384651" w:rsidP="00384651">
      <w:pPr>
        <w:pStyle w:val="2"/>
        <w:jc w:val="center"/>
      </w:pPr>
      <w:proofErr w:type="gramStart"/>
      <w:r w:rsidRPr="00EA7C9D">
        <w:rPr>
          <w:rFonts w:hint="eastAsia"/>
        </w:rPr>
        <w:t>针对</w:t>
      </w:r>
      <w:bookmarkStart w:id="0" w:name="_GoBack"/>
      <w:bookmarkEnd w:id="0"/>
      <w:r w:rsidRPr="00EA7C9D">
        <w:rPr>
          <w:rFonts w:hint="eastAsia"/>
        </w:rPr>
        <w:t>省协会</w:t>
      </w:r>
      <w:proofErr w:type="gramEnd"/>
      <w:r w:rsidRPr="00EA7C9D">
        <w:rPr>
          <w:rFonts w:hint="eastAsia"/>
        </w:rPr>
        <w:t>的调查问卷</w:t>
      </w:r>
    </w:p>
    <w:p w:rsidR="00384651" w:rsidRPr="00E72E31" w:rsidRDefault="00384651" w:rsidP="00384651">
      <w:pPr>
        <w:keepNext/>
        <w:keepLines/>
        <w:widowControl/>
        <w:spacing w:after="59" w:line="259" w:lineRule="auto"/>
        <w:ind w:left="-5" w:hanging="10"/>
        <w:jc w:val="left"/>
        <w:outlineLvl w:val="1"/>
        <w:rPr>
          <w:rFonts w:ascii="宋体" w:eastAsia="宋体" w:hAnsi="宋体" w:cs="宋体"/>
          <w:color w:val="000000"/>
          <w:sz w:val="28"/>
        </w:rPr>
      </w:pPr>
      <w:r w:rsidRPr="00E72E31">
        <w:rPr>
          <w:rFonts w:ascii="宋体" w:eastAsia="宋体" w:hAnsi="宋体" w:cs="宋体"/>
          <w:color w:val="000000"/>
          <w:sz w:val="28"/>
        </w:rPr>
        <w:t>一、问卷设计原则</w:t>
      </w:r>
    </w:p>
    <w:p w:rsidR="00384651" w:rsidRPr="00E72E31" w:rsidRDefault="00384651" w:rsidP="00384651">
      <w:pPr>
        <w:widowControl/>
        <w:numPr>
          <w:ilvl w:val="0"/>
          <w:numId w:val="1"/>
        </w:numPr>
        <w:spacing w:after="1" w:line="251" w:lineRule="auto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/>
          <w:color w:val="000000"/>
          <w:sz w:val="24"/>
        </w:rPr>
        <w:t>契合协会宗旨，</w:t>
      </w:r>
      <w:r>
        <w:rPr>
          <w:rFonts w:ascii="宋体" w:eastAsia="宋体" w:hAnsi="宋体" w:cs="宋体"/>
          <w:color w:val="333333"/>
          <w:sz w:val="24"/>
        </w:rPr>
        <w:t>联合全国土地估价</w:t>
      </w:r>
      <w:r>
        <w:rPr>
          <w:rFonts w:ascii="宋体" w:eastAsia="宋体" w:hAnsi="宋体" w:cs="宋体" w:hint="eastAsia"/>
          <w:color w:val="333333"/>
          <w:sz w:val="24"/>
        </w:rPr>
        <w:t>和登记代理</w:t>
      </w:r>
      <w:r>
        <w:rPr>
          <w:rFonts w:ascii="宋体" w:eastAsia="宋体" w:hAnsi="宋体" w:cs="宋体"/>
          <w:color w:val="333333"/>
          <w:sz w:val="24"/>
        </w:rPr>
        <w:t>组织</w:t>
      </w:r>
      <w:r>
        <w:rPr>
          <w:rFonts w:ascii="宋体" w:eastAsia="宋体" w:hAnsi="宋体" w:cs="宋体" w:hint="eastAsia"/>
          <w:color w:val="333333"/>
          <w:sz w:val="24"/>
        </w:rPr>
        <w:t>、</w:t>
      </w:r>
      <w:r w:rsidRPr="00E72E31">
        <w:rPr>
          <w:rFonts w:ascii="宋体" w:eastAsia="宋体" w:hAnsi="宋体" w:cs="宋体"/>
          <w:color w:val="333333"/>
          <w:sz w:val="24"/>
        </w:rPr>
        <w:t>土地估价人员</w:t>
      </w:r>
      <w:r>
        <w:rPr>
          <w:rFonts w:ascii="宋体" w:eastAsia="宋体" w:hAnsi="宋体" w:cs="宋体" w:hint="eastAsia"/>
          <w:color w:val="333333"/>
          <w:sz w:val="24"/>
        </w:rPr>
        <w:t>和登记代理专业人员</w:t>
      </w:r>
      <w:r w:rsidRPr="00E72E31">
        <w:rPr>
          <w:rFonts w:ascii="宋体" w:eastAsia="宋体" w:hAnsi="宋体" w:cs="宋体"/>
          <w:color w:val="333333"/>
          <w:sz w:val="24"/>
        </w:rPr>
        <w:t>，进行自律管理；引导从业人员遵守国家的法律、法规，遵守土地估价执业道德，执行专业守则和估价规范，规范从业人员执业行为；促进土地估价师专门知识及专长技能的发展和深造；保障从业人员独立、客观、公正执业，维护支持中国土地估价师独特的专业特点、地位及利益；增进行业交流；调解执业中产生的争议；维护国家、企业和个人在土地方面的权益，为社会主义市场经济服务。</w:t>
      </w:r>
    </w:p>
    <w:p w:rsidR="00384651" w:rsidRPr="00E72E31" w:rsidRDefault="00384651" w:rsidP="00384651">
      <w:pPr>
        <w:widowControl/>
        <w:numPr>
          <w:ilvl w:val="0"/>
          <w:numId w:val="1"/>
        </w:numPr>
        <w:spacing w:after="1" w:line="251" w:lineRule="auto"/>
        <w:jc w:val="left"/>
        <w:rPr>
          <w:rFonts w:ascii="宋体" w:eastAsia="宋体" w:hAnsi="宋体" w:cs="宋体"/>
          <w:color w:val="000000"/>
          <w:sz w:val="24"/>
        </w:rPr>
      </w:pPr>
      <w:r w:rsidRPr="00E72E31">
        <w:rPr>
          <w:rFonts w:ascii="宋体" w:eastAsia="宋体" w:hAnsi="宋体" w:cs="宋体"/>
          <w:color w:val="333333"/>
          <w:sz w:val="24"/>
        </w:rPr>
        <w:t>优化机构会员服务，提升会员服务质量；简化服务流程，剔除冗余服务。</w:t>
      </w:r>
    </w:p>
    <w:p w:rsidR="00384651" w:rsidRPr="00E72E31" w:rsidRDefault="00384651" w:rsidP="00384651">
      <w:pPr>
        <w:widowControl/>
        <w:numPr>
          <w:ilvl w:val="0"/>
          <w:numId w:val="1"/>
        </w:numPr>
        <w:spacing w:after="169" w:line="251" w:lineRule="auto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333333"/>
          <w:sz w:val="24"/>
        </w:rPr>
        <w:t>重视面向公众、政府部门、其他</w:t>
      </w:r>
      <w:proofErr w:type="gramStart"/>
      <w:r>
        <w:rPr>
          <w:rFonts w:ascii="宋体" w:eastAsia="宋体" w:hAnsi="宋体" w:cs="宋体" w:hint="eastAsia"/>
          <w:color w:val="333333"/>
          <w:sz w:val="24"/>
        </w:rPr>
        <w:t>省协会</w:t>
      </w:r>
      <w:proofErr w:type="gramEnd"/>
      <w:r>
        <w:rPr>
          <w:rFonts w:ascii="宋体" w:eastAsia="宋体" w:hAnsi="宋体" w:cs="宋体" w:hint="eastAsia"/>
          <w:color w:val="333333"/>
          <w:sz w:val="24"/>
        </w:rPr>
        <w:t>和其他相关机构的协调和服务，优化重塑全方位服务体系</w:t>
      </w:r>
      <w:r w:rsidRPr="00E72E31">
        <w:rPr>
          <w:rFonts w:ascii="宋体" w:eastAsia="宋体" w:hAnsi="宋体" w:cs="宋体"/>
          <w:color w:val="333333"/>
          <w:sz w:val="24"/>
        </w:rPr>
        <w:t>。</w:t>
      </w:r>
    </w:p>
    <w:p w:rsidR="00384651" w:rsidRPr="00E72E31" w:rsidRDefault="00384651" w:rsidP="00384651">
      <w:pPr>
        <w:keepNext/>
        <w:keepLines/>
        <w:widowControl/>
        <w:spacing w:after="59" w:line="259" w:lineRule="auto"/>
        <w:ind w:left="-5" w:hanging="10"/>
        <w:jc w:val="left"/>
        <w:outlineLvl w:val="1"/>
        <w:rPr>
          <w:rFonts w:ascii="宋体" w:eastAsia="宋体" w:hAnsi="宋体" w:cs="宋体"/>
          <w:color w:val="000000"/>
          <w:sz w:val="28"/>
        </w:rPr>
      </w:pPr>
      <w:r w:rsidRPr="00E72E31">
        <w:rPr>
          <w:rFonts w:ascii="宋体" w:eastAsia="宋体" w:hAnsi="宋体" w:cs="宋体"/>
          <w:color w:val="000000"/>
          <w:sz w:val="28"/>
        </w:rPr>
        <w:t>二、问卷设计目标</w:t>
      </w:r>
    </w:p>
    <w:p w:rsidR="00384651" w:rsidRPr="00E72E31" w:rsidRDefault="00384651" w:rsidP="00384651">
      <w:pPr>
        <w:widowControl/>
        <w:numPr>
          <w:ilvl w:val="0"/>
          <w:numId w:val="2"/>
        </w:numPr>
        <w:spacing w:after="5" w:line="249" w:lineRule="auto"/>
        <w:jc w:val="left"/>
        <w:rPr>
          <w:rFonts w:ascii="宋体" w:eastAsia="宋体" w:hAnsi="宋体" w:cs="宋体"/>
          <w:color w:val="000000"/>
          <w:sz w:val="24"/>
        </w:rPr>
      </w:pPr>
      <w:r w:rsidRPr="00E72E31">
        <w:rPr>
          <w:rFonts w:ascii="宋体" w:eastAsia="宋体" w:hAnsi="宋体" w:cs="宋体"/>
          <w:color w:val="000000"/>
          <w:sz w:val="24"/>
        </w:rPr>
        <w:t>语言精简明了，适应度强；</w:t>
      </w:r>
    </w:p>
    <w:p w:rsidR="00384651" w:rsidRPr="00E72E31" w:rsidRDefault="00384651" w:rsidP="00384651">
      <w:pPr>
        <w:widowControl/>
        <w:numPr>
          <w:ilvl w:val="0"/>
          <w:numId w:val="2"/>
        </w:numPr>
        <w:spacing w:after="5" w:line="249" w:lineRule="auto"/>
        <w:jc w:val="left"/>
        <w:rPr>
          <w:rFonts w:ascii="宋体" w:eastAsia="宋体" w:hAnsi="宋体" w:cs="宋体"/>
          <w:color w:val="000000"/>
          <w:sz w:val="24"/>
        </w:rPr>
      </w:pPr>
      <w:r w:rsidRPr="00E72E31">
        <w:rPr>
          <w:rFonts w:ascii="宋体" w:eastAsia="宋体" w:hAnsi="宋体" w:cs="宋体"/>
          <w:color w:val="000000"/>
          <w:sz w:val="24"/>
        </w:rPr>
        <w:t>检验上述服务体系架构的可行性、必要性和满意度；</w:t>
      </w:r>
    </w:p>
    <w:p w:rsidR="00384651" w:rsidRPr="00E72E31" w:rsidRDefault="00384651" w:rsidP="00384651">
      <w:pPr>
        <w:widowControl/>
        <w:numPr>
          <w:ilvl w:val="0"/>
          <w:numId w:val="2"/>
        </w:numPr>
        <w:spacing w:after="5" w:line="249" w:lineRule="auto"/>
        <w:jc w:val="left"/>
        <w:rPr>
          <w:rFonts w:ascii="宋体" w:eastAsia="宋体" w:hAnsi="宋体" w:cs="宋体"/>
          <w:color w:val="000000"/>
          <w:sz w:val="24"/>
        </w:rPr>
      </w:pPr>
      <w:r w:rsidRPr="00E72E31">
        <w:rPr>
          <w:rFonts w:ascii="宋体" w:eastAsia="宋体" w:hAnsi="宋体" w:cs="宋体"/>
          <w:color w:val="000000"/>
          <w:sz w:val="24"/>
        </w:rPr>
        <w:t>得出具体服务的重要性、渴求度排序；</w:t>
      </w:r>
    </w:p>
    <w:p w:rsidR="00384651" w:rsidRPr="00E72E31" w:rsidRDefault="00384651" w:rsidP="00384651">
      <w:pPr>
        <w:widowControl/>
        <w:numPr>
          <w:ilvl w:val="0"/>
          <w:numId w:val="2"/>
        </w:numPr>
        <w:spacing w:after="5" w:line="249" w:lineRule="auto"/>
        <w:jc w:val="left"/>
        <w:rPr>
          <w:rFonts w:ascii="宋体" w:eastAsia="宋体" w:hAnsi="宋体" w:cs="宋体"/>
          <w:color w:val="000000"/>
          <w:sz w:val="24"/>
        </w:rPr>
      </w:pPr>
      <w:r w:rsidRPr="00E72E31">
        <w:rPr>
          <w:rFonts w:ascii="宋体" w:eastAsia="宋体" w:hAnsi="宋体" w:cs="宋体"/>
          <w:color w:val="000000"/>
          <w:sz w:val="24"/>
        </w:rPr>
        <w:t>补充服务设计的不完善之处；</w:t>
      </w:r>
    </w:p>
    <w:p w:rsidR="00384651" w:rsidRPr="00E72E31" w:rsidRDefault="00384651" w:rsidP="00384651">
      <w:pPr>
        <w:widowControl/>
        <w:numPr>
          <w:ilvl w:val="0"/>
          <w:numId w:val="2"/>
        </w:numPr>
        <w:spacing w:after="5" w:line="249" w:lineRule="auto"/>
        <w:jc w:val="left"/>
        <w:rPr>
          <w:rFonts w:ascii="宋体" w:eastAsia="宋体" w:hAnsi="宋体" w:cs="宋体"/>
          <w:color w:val="000000"/>
          <w:sz w:val="24"/>
        </w:rPr>
      </w:pPr>
      <w:r w:rsidRPr="00E72E31">
        <w:rPr>
          <w:rFonts w:ascii="宋体" w:eastAsia="宋体" w:hAnsi="宋体" w:cs="宋体"/>
          <w:color w:val="000000"/>
          <w:sz w:val="24"/>
        </w:rPr>
        <w:t>兼具理论性与可操作性；</w:t>
      </w:r>
    </w:p>
    <w:p w:rsidR="00384651" w:rsidRPr="00E72E31" w:rsidRDefault="00384651" w:rsidP="00384651">
      <w:pPr>
        <w:keepNext/>
        <w:keepLines/>
        <w:widowControl/>
        <w:spacing w:after="59" w:line="259" w:lineRule="auto"/>
        <w:ind w:left="-5" w:hanging="10"/>
        <w:jc w:val="left"/>
        <w:outlineLvl w:val="1"/>
        <w:rPr>
          <w:rFonts w:ascii="宋体" w:eastAsia="宋体" w:hAnsi="宋体" w:cs="宋体"/>
          <w:color w:val="000000"/>
          <w:sz w:val="28"/>
        </w:rPr>
      </w:pPr>
      <w:r w:rsidRPr="00E72E31">
        <w:rPr>
          <w:rFonts w:ascii="宋体" w:eastAsia="宋体" w:hAnsi="宋体" w:cs="宋体"/>
          <w:color w:val="000000"/>
          <w:sz w:val="28"/>
        </w:rPr>
        <w:t>三、问卷设计样件</w:t>
      </w:r>
    </w:p>
    <w:p w:rsidR="00C91BAB" w:rsidRDefault="00C91BAB" w:rsidP="00384651"/>
    <w:p w:rsidR="00C91BAB" w:rsidRDefault="00C91BAB" w:rsidP="00384651"/>
    <w:tbl>
      <w:tblPr>
        <w:tblStyle w:val="a7"/>
        <w:tblW w:w="8522" w:type="dxa"/>
        <w:tblLook w:val="04A0" w:firstRow="1" w:lastRow="0" w:firstColumn="1" w:lastColumn="0" w:noHBand="0" w:noVBand="1"/>
      </w:tblPr>
      <w:tblGrid>
        <w:gridCol w:w="918"/>
        <w:gridCol w:w="2621"/>
        <w:gridCol w:w="4983"/>
      </w:tblGrid>
      <w:tr w:rsidR="00384651" w:rsidRPr="00E72E31" w:rsidTr="009357B4">
        <w:trPr>
          <w:trHeight w:val="322"/>
        </w:trPr>
        <w:tc>
          <w:tcPr>
            <w:tcW w:w="8522" w:type="dxa"/>
            <w:gridSpan w:val="3"/>
          </w:tcPr>
          <w:p w:rsidR="00384651" w:rsidRPr="00E72E31" w:rsidRDefault="00384651" w:rsidP="009357B4">
            <w:pPr>
              <w:widowControl/>
              <w:spacing w:line="259" w:lineRule="auto"/>
              <w:ind w:left="1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对应</w:t>
            </w:r>
            <w:r w:rsidRPr="00E72E31">
              <w:rPr>
                <w:rFonts w:ascii="宋体" w:eastAsia="宋体" w:hAnsi="宋体" w:cs="宋体"/>
                <w:color w:val="000000"/>
                <w:sz w:val="24"/>
              </w:rPr>
              <w:t>机构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部门</w:t>
            </w:r>
          </w:p>
          <w:p w:rsidR="00384651" w:rsidRPr="00E72E31" w:rsidRDefault="00384651" w:rsidP="009357B4">
            <w:pPr>
              <w:widowControl/>
              <w:spacing w:line="259" w:lineRule="auto"/>
              <w:ind w:left="1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A3</w:t>
            </w:r>
            <w:r w:rsidRPr="00E72E31">
              <w:rPr>
                <w:rFonts w:ascii="宋体" w:eastAsia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机构名称</w:t>
            </w:r>
            <w:r w:rsidRPr="00E72E31">
              <w:rPr>
                <w:rFonts w:ascii="宋体" w:eastAsia="宋体" w:hAnsi="宋体" w:cs="宋体"/>
                <w:color w:val="000000"/>
                <w:sz w:val="24"/>
              </w:rPr>
              <w:t>：</w:t>
            </w:r>
          </w:p>
          <w:p w:rsidR="00384651" w:rsidRPr="00E72E31" w:rsidRDefault="00384651" w:rsidP="009357B4">
            <w:pPr>
              <w:widowControl/>
              <w:spacing w:line="259" w:lineRule="auto"/>
              <w:ind w:right="106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省协会</w:t>
            </w:r>
            <w:proofErr w:type="gramEnd"/>
          </w:p>
        </w:tc>
      </w:tr>
      <w:tr w:rsidR="00384651" w:rsidRPr="00E72E31" w:rsidTr="009357B4">
        <w:trPr>
          <w:trHeight w:val="322"/>
        </w:trPr>
        <w:tc>
          <w:tcPr>
            <w:tcW w:w="8522" w:type="dxa"/>
            <w:gridSpan w:val="3"/>
          </w:tcPr>
          <w:p w:rsidR="00384651" w:rsidRPr="00B23CA9" w:rsidRDefault="00384651" w:rsidP="009357B4">
            <w:pPr>
              <w:widowControl/>
              <w:spacing w:line="259" w:lineRule="auto"/>
              <w:ind w:right="106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 w:rsidRPr="00B23CA9">
              <w:rPr>
                <w:rFonts w:ascii="宋体" w:eastAsia="宋体" w:hAnsi="宋体" w:cs="宋体" w:hint="eastAsia"/>
                <w:color w:val="000000"/>
                <w:sz w:val="24"/>
              </w:rPr>
              <w:t>问卷内容：</w:t>
            </w:r>
          </w:p>
          <w:p w:rsidR="00384651" w:rsidRPr="00E72E31" w:rsidRDefault="00384651" w:rsidP="009357B4">
            <w:pPr>
              <w:widowControl/>
              <w:spacing w:line="259" w:lineRule="auto"/>
              <w:ind w:right="106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主要针对各省土地登记代</w:t>
            </w:r>
            <w:r w:rsidR="001008AC">
              <w:rPr>
                <w:rFonts w:ascii="宋体" w:eastAsia="宋体" w:hAnsi="宋体" w:cs="宋体" w:hint="eastAsia"/>
                <w:color w:val="000000"/>
                <w:sz w:val="24"/>
              </w:rPr>
              <w:t>理人协会，各省土地估价师协会以及其他会员协会的合作情况调查，也包括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对未来发展趋势的期望。</w:t>
            </w:r>
          </w:p>
        </w:tc>
      </w:tr>
      <w:tr w:rsidR="00384651" w:rsidRPr="00E72E31" w:rsidTr="009357B4">
        <w:trPr>
          <w:trHeight w:val="322"/>
        </w:trPr>
        <w:tc>
          <w:tcPr>
            <w:tcW w:w="918" w:type="dxa"/>
          </w:tcPr>
          <w:p w:rsidR="00384651" w:rsidRPr="00E72E31" w:rsidRDefault="00384651" w:rsidP="009357B4">
            <w:pPr>
              <w:widowControl/>
              <w:spacing w:line="259" w:lineRule="auto"/>
              <w:ind w:left="112"/>
              <w:rPr>
                <w:rFonts w:ascii="宋体" w:eastAsia="宋体" w:hAnsi="宋体" w:cs="宋体"/>
                <w:color w:val="000000"/>
                <w:sz w:val="24"/>
              </w:rPr>
            </w:pPr>
            <w:r w:rsidRPr="00E72E31">
              <w:rPr>
                <w:rFonts w:ascii="宋体" w:eastAsia="宋体" w:hAnsi="宋体" w:cs="宋体"/>
                <w:color w:val="000000"/>
                <w:sz w:val="24"/>
              </w:rPr>
              <w:t>编号</w:t>
            </w:r>
          </w:p>
        </w:tc>
        <w:tc>
          <w:tcPr>
            <w:tcW w:w="2621" w:type="dxa"/>
          </w:tcPr>
          <w:p w:rsidR="00384651" w:rsidRPr="00E72E31" w:rsidRDefault="00384651" w:rsidP="009357B4">
            <w:pPr>
              <w:widowControl/>
              <w:spacing w:line="259" w:lineRule="auto"/>
              <w:ind w:right="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项目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一</w:t>
            </w:r>
            <w:proofErr w:type="gramEnd"/>
            <w:r>
              <w:rPr>
                <w:rFonts w:ascii="宋体" w:eastAsia="宋体" w:hAnsi="宋体" w:cs="宋体"/>
                <w:color w:val="000000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联席会议</w:t>
            </w:r>
          </w:p>
        </w:tc>
        <w:tc>
          <w:tcPr>
            <w:tcW w:w="4983" w:type="dxa"/>
          </w:tcPr>
          <w:p w:rsidR="00384651" w:rsidRPr="00E72E31" w:rsidRDefault="00384651" w:rsidP="009357B4">
            <w:pPr>
              <w:widowControl/>
              <w:spacing w:line="259" w:lineRule="auto"/>
              <w:ind w:right="106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次数</w:t>
            </w:r>
          </w:p>
        </w:tc>
      </w:tr>
      <w:tr w:rsidR="00384651" w:rsidRPr="00E72E31" w:rsidTr="009357B4">
        <w:trPr>
          <w:trHeight w:val="322"/>
        </w:trPr>
        <w:tc>
          <w:tcPr>
            <w:tcW w:w="918" w:type="dxa"/>
            <w:vMerge w:val="restart"/>
          </w:tcPr>
          <w:p w:rsidR="00384651" w:rsidRPr="00E72E31" w:rsidRDefault="00384651" w:rsidP="009357B4">
            <w:pPr>
              <w:widowControl/>
              <w:spacing w:line="259" w:lineRule="auto"/>
              <w:ind w:right="108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C01</w:t>
            </w:r>
          </w:p>
        </w:tc>
        <w:tc>
          <w:tcPr>
            <w:tcW w:w="2621" w:type="dxa"/>
            <w:vMerge w:val="restart"/>
          </w:tcPr>
          <w:p w:rsidR="00384651" w:rsidRPr="00E72E31" w:rsidRDefault="00384651" w:rsidP="009357B4">
            <w:pPr>
              <w:widowControl/>
              <w:spacing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 w:rsidRPr="00662C0F">
              <w:rPr>
                <w:rFonts w:ascii="宋体" w:eastAsia="宋体" w:hAnsi="宋体" w:cs="宋体" w:hint="eastAsia"/>
                <w:color w:val="000000"/>
                <w:sz w:val="24"/>
              </w:rPr>
              <w:t>省协会</w:t>
            </w:r>
            <w:proofErr w:type="gramEnd"/>
            <w:r w:rsidRPr="00662C0F">
              <w:rPr>
                <w:rFonts w:ascii="宋体" w:eastAsia="宋体" w:hAnsi="宋体" w:cs="宋体" w:hint="eastAsia"/>
                <w:color w:val="000000"/>
                <w:sz w:val="24"/>
              </w:rPr>
              <w:t>联席会议期望每年开展的次数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以及对联席会议</w:t>
            </w:r>
            <w:r w:rsidR="00766B0D">
              <w:rPr>
                <w:rFonts w:ascii="宋体" w:eastAsia="宋体" w:hAnsi="宋体" w:cs="宋体" w:hint="eastAsia"/>
                <w:color w:val="000000"/>
                <w:sz w:val="24"/>
              </w:rPr>
              <w:t>质量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满意程度</w:t>
            </w:r>
            <w:r w:rsidR="00766B0D">
              <w:rPr>
                <w:rFonts w:ascii="宋体" w:eastAsia="宋体" w:hAnsi="宋体" w:cs="宋体" w:hint="eastAsia"/>
                <w:color w:val="000000"/>
                <w:sz w:val="24"/>
              </w:rPr>
              <w:t>（不包含次数满意程度）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；</w:t>
            </w:r>
          </w:p>
        </w:tc>
        <w:tc>
          <w:tcPr>
            <w:tcW w:w="4983" w:type="dxa"/>
          </w:tcPr>
          <w:p w:rsidR="00384651" w:rsidRPr="00E72E31" w:rsidRDefault="00384651" w:rsidP="009357B4">
            <w:pPr>
              <w:widowControl/>
              <w:spacing w:line="259" w:lineRule="auto"/>
              <w:ind w:right="106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①</w:t>
            </w:r>
            <w:r w:rsidR="00766B0D">
              <w:rPr>
                <w:rFonts w:ascii="宋体" w:eastAsia="宋体" w:hAnsi="宋体" w:cs="宋体" w:hint="eastAsia"/>
                <w:color w:val="000000"/>
                <w:sz w:val="24"/>
              </w:rPr>
              <w:t>一次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 xml:space="preserve"> ②</w:t>
            </w:r>
            <w:r w:rsidR="00766B0D">
              <w:rPr>
                <w:rFonts w:ascii="宋体" w:eastAsia="宋体" w:hAnsi="宋体" w:cs="宋体" w:hint="eastAsia"/>
                <w:color w:val="000000"/>
                <w:sz w:val="24"/>
              </w:rPr>
              <w:t>二次-三次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 xml:space="preserve"> ③</w:t>
            </w:r>
            <w:r w:rsidR="00766B0D">
              <w:rPr>
                <w:rFonts w:ascii="宋体" w:eastAsia="宋体" w:hAnsi="宋体" w:cs="宋体" w:hint="eastAsia"/>
                <w:color w:val="000000"/>
                <w:sz w:val="24"/>
              </w:rPr>
              <w:t>三次以上</w:t>
            </w:r>
          </w:p>
        </w:tc>
      </w:tr>
      <w:tr w:rsidR="00384651" w:rsidRPr="00E72E31" w:rsidTr="009357B4">
        <w:trPr>
          <w:trHeight w:val="322"/>
        </w:trPr>
        <w:tc>
          <w:tcPr>
            <w:tcW w:w="0" w:type="auto"/>
            <w:vMerge/>
          </w:tcPr>
          <w:p w:rsidR="00384651" w:rsidRPr="00E72E31" w:rsidRDefault="00384651" w:rsidP="009357B4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21" w:type="dxa"/>
            <w:vMerge/>
          </w:tcPr>
          <w:p w:rsidR="00384651" w:rsidRPr="00E72E31" w:rsidRDefault="00384651" w:rsidP="009357B4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983" w:type="dxa"/>
          </w:tcPr>
          <w:p w:rsidR="00384651" w:rsidRPr="00E72E31" w:rsidRDefault="00384651" w:rsidP="009357B4">
            <w:pPr>
              <w:widowControl/>
              <w:spacing w:line="259" w:lineRule="auto"/>
              <w:ind w:right="106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72E31">
              <w:rPr>
                <w:rFonts w:ascii="宋体" w:eastAsia="宋体" w:hAnsi="宋体" w:cs="宋体"/>
                <w:color w:val="000000"/>
                <w:sz w:val="24"/>
              </w:rPr>
              <w:t>不满意——满意</w:t>
            </w:r>
          </w:p>
        </w:tc>
      </w:tr>
      <w:tr w:rsidR="00384651" w:rsidRPr="00E72E31" w:rsidTr="009357B4">
        <w:trPr>
          <w:trHeight w:val="322"/>
        </w:trPr>
        <w:tc>
          <w:tcPr>
            <w:tcW w:w="0" w:type="auto"/>
            <w:vMerge/>
          </w:tcPr>
          <w:p w:rsidR="00384651" w:rsidRPr="00E72E31" w:rsidRDefault="00384651" w:rsidP="009357B4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21" w:type="dxa"/>
            <w:vMerge/>
          </w:tcPr>
          <w:p w:rsidR="00384651" w:rsidRPr="00E72E31" w:rsidRDefault="00384651" w:rsidP="009357B4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983" w:type="dxa"/>
          </w:tcPr>
          <w:p w:rsidR="00384651" w:rsidRPr="00E72E31" w:rsidRDefault="00384651" w:rsidP="009357B4">
            <w:pPr>
              <w:widowControl/>
              <w:spacing w:line="259" w:lineRule="auto"/>
              <w:ind w:right="106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① ② ③</w:t>
            </w:r>
          </w:p>
        </w:tc>
      </w:tr>
      <w:tr w:rsidR="00384651" w:rsidRPr="00E72E31" w:rsidTr="009357B4">
        <w:trPr>
          <w:trHeight w:val="322"/>
        </w:trPr>
        <w:tc>
          <w:tcPr>
            <w:tcW w:w="918" w:type="dxa"/>
          </w:tcPr>
          <w:p w:rsidR="00384651" w:rsidRPr="00E72E31" w:rsidRDefault="00384651" w:rsidP="009357B4">
            <w:pPr>
              <w:widowControl/>
              <w:spacing w:line="259" w:lineRule="auto"/>
              <w:ind w:left="112"/>
              <w:rPr>
                <w:rFonts w:ascii="宋体" w:eastAsia="宋体" w:hAnsi="宋体" w:cs="宋体"/>
                <w:color w:val="000000"/>
                <w:sz w:val="24"/>
              </w:rPr>
            </w:pPr>
            <w:r w:rsidRPr="00E72E31">
              <w:rPr>
                <w:rFonts w:ascii="宋体" w:eastAsia="宋体" w:hAnsi="宋体" w:cs="宋体"/>
                <w:color w:val="000000"/>
                <w:sz w:val="24"/>
              </w:rPr>
              <w:t>编号</w:t>
            </w:r>
          </w:p>
        </w:tc>
        <w:tc>
          <w:tcPr>
            <w:tcW w:w="2621" w:type="dxa"/>
          </w:tcPr>
          <w:p w:rsidR="00384651" w:rsidRPr="00E72E31" w:rsidRDefault="00384651" w:rsidP="009357B4">
            <w:pPr>
              <w:widowControl/>
              <w:spacing w:line="259" w:lineRule="auto"/>
              <w:ind w:right="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项目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二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具体问题</w:t>
            </w:r>
          </w:p>
        </w:tc>
        <w:tc>
          <w:tcPr>
            <w:tcW w:w="4983" w:type="dxa"/>
            <w:vMerge w:val="restart"/>
          </w:tcPr>
          <w:p w:rsidR="00384651" w:rsidRPr="00E72E31" w:rsidRDefault="00384651" w:rsidP="009357B4">
            <w:pPr>
              <w:spacing w:line="259" w:lineRule="auto"/>
              <w:ind w:right="106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84651" w:rsidRPr="00E72E31" w:rsidTr="009357B4">
        <w:trPr>
          <w:trHeight w:val="1350"/>
        </w:trPr>
        <w:tc>
          <w:tcPr>
            <w:tcW w:w="918" w:type="dxa"/>
          </w:tcPr>
          <w:p w:rsidR="00384651" w:rsidRPr="00E72E31" w:rsidRDefault="00384651" w:rsidP="009357B4">
            <w:pPr>
              <w:widowControl/>
              <w:spacing w:line="259" w:lineRule="auto"/>
              <w:ind w:right="108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lastRenderedPageBreak/>
              <w:t>C02</w:t>
            </w:r>
          </w:p>
        </w:tc>
        <w:tc>
          <w:tcPr>
            <w:tcW w:w="2621" w:type="dxa"/>
          </w:tcPr>
          <w:p w:rsidR="00384651" w:rsidRPr="00E72E31" w:rsidRDefault="00384651" w:rsidP="009357B4">
            <w:pPr>
              <w:widowControl/>
              <w:spacing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 w:rsidRPr="00B23CA9">
              <w:rPr>
                <w:rFonts w:ascii="宋体" w:eastAsia="宋体" w:hAnsi="宋体" w:cs="宋体" w:hint="eastAsia"/>
                <w:color w:val="000000"/>
                <w:sz w:val="24"/>
              </w:rPr>
              <w:t>若第一</w:t>
            </w:r>
            <w:proofErr w:type="gramStart"/>
            <w:r w:rsidRPr="00B23CA9">
              <w:rPr>
                <w:rFonts w:ascii="宋体" w:eastAsia="宋体" w:hAnsi="宋体" w:cs="宋体" w:hint="eastAsia"/>
                <w:color w:val="000000"/>
                <w:sz w:val="24"/>
              </w:rPr>
              <w:t>题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满意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程度</w:t>
            </w:r>
            <w:r w:rsidR="004B4DA4">
              <w:rPr>
                <w:rFonts w:ascii="宋体" w:eastAsia="宋体" w:hAnsi="宋体" w:cs="宋体" w:hint="eastAsia"/>
                <w:color w:val="000000"/>
                <w:sz w:val="24"/>
              </w:rPr>
              <w:t>打分不足3</w:t>
            </w:r>
            <w:r w:rsidRPr="00B23CA9">
              <w:rPr>
                <w:rFonts w:ascii="宋体" w:eastAsia="宋体" w:hAnsi="宋体" w:cs="宋体"/>
                <w:color w:val="000000"/>
                <w:sz w:val="24"/>
              </w:rPr>
              <w:t>分时，其主要不足是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；</w:t>
            </w:r>
          </w:p>
        </w:tc>
        <w:tc>
          <w:tcPr>
            <w:tcW w:w="4983" w:type="dxa"/>
            <w:vMerge/>
          </w:tcPr>
          <w:p w:rsidR="00384651" w:rsidRPr="00E72E31" w:rsidRDefault="00384651" w:rsidP="009357B4">
            <w:pPr>
              <w:spacing w:line="259" w:lineRule="auto"/>
              <w:ind w:right="106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84651" w:rsidRPr="00E72E31" w:rsidTr="009357B4">
        <w:trPr>
          <w:trHeight w:val="322"/>
        </w:trPr>
        <w:tc>
          <w:tcPr>
            <w:tcW w:w="918" w:type="dxa"/>
          </w:tcPr>
          <w:p w:rsidR="00384651" w:rsidRPr="00E72E31" w:rsidRDefault="00384651" w:rsidP="009357B4">
            <w:pPr>
              <w:widowControl/>
              <w:spacing w:line="259" w:lineRule="auto"/>
              <w:ind w:left="112"/>
              <w:rPr>
                <w:rFonts w:ascii="宋体" w:eastAsia="宋体" w:hAnsi="宋体" w:cs="宋体"/>
                <w:color w:val="000000"/>
                <w:sz w:val="24"/>
              </w:rPr>
            </w:pPr>
            <w:r w:rsidRPr="00E72E31">
              <w:rPr>
                <w:rFonts w:ascii="宋体" w:eastAsia="宋体" w:hAnsi="宋体" w:cs="宋体"/>
                <w:color w:val="000000"/>
                <w:sz w:val="24"/>
              </w:rPr>
              <w:t>编号</w:t>
            </w:r>
          </w:p>
        </w:tc>
        <w:tc>
          <w:tcPr>
            <w:tcW w:w="2621" w:type="dxa"/>
          </w:tcPr>
          <w:p w:rsidR="00384651" w:rsidRPr="00E72E31" w:rsidRDefault="00384651" w:rsidP="009357B4">
            <w:pPr>
              <w:widowControl/>
              <w:spacing w:line="259" w:lineRule="auto"/>
              <w:ind w:right="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项目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三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会议议题</w:t>
            </w:r>
          </w:p>
        </w:tc>
        <w:tc>
          <w:tcPr>
            <w:tcW w:w="4983" w:type="dxa"/>
          </w:tcPr>
          <w:p w:rsidR="00384651" w:rsidRPr="00E72E31" w:rsidRDefault="00384651" w:rsidP="009357B4">
            <w:pPr>
              <w:widowControl/>
              <w:spacing w:line="259" w:lineRule="auto"/>
              <w:ind w:right="106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72E31">
              <w:rPr>
                <w:rFonts w:ascii="宋体" w:eastAsia="宋体" w:hAnsi="宋体" w:cs="宋体"/>
                <w:color w:val="000000"/>
                <w:sz w:val="24"/>
              </w:rPr>
              <w:t>不必要——必要</w:t>
            </w:r>
          </w:p>
        </w:tc>
      </w:tr>
      <w:tr w:rsidR="00384651" w:rsidRPr="00E72E31" w:rsidTr="009357B4">
        <w:trPr>
          <w:trHeight w:val="1151"/>
        </w:trPr>
        <w:tc>
          <w:tcPr>
            <w:tcW w:w="918" w:type="dxa"/>
            <w:tcBorders>
              <w:bottom w:val="single" w:sz="4" w:space="0" w:color="auto"/>
            </w:tcBorders>
          </w:tcPr>
          <w:p w:rsidR="00384651" w:rsidRPr="00E72E31" w:rsidRDefault="00384651" w:rsidP="009357B4">
            <w:pPr>
              <w:widowControl/>
              <w:spacing w:line="259" w:lineRule="auto"/>
              <w:ind w:right="108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C03</w:t>
            </w:r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:rsidR="00384651" w:rsidRPr="00E72E31" w:rsidRDefault="00384651" w:rsidP="009357B4">
            <w:pPr>
              <w:widowControl/>
              <w:spacing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 w:rsidRPr="00352041">
              <w:rPr>
                <w:rFonts w:ascii="宋体" w:eastAsia="宋体" w:hAnsi="宋体" w:cs="宋体" w:hint="eastAsia"/>
                <w:color w:val="000000"/>
                <w:sz w:val="24"/>
              </w:rPr>
              <w:t>是否需要每次开展联席会议之前进行会议议题征集</w:t>
            </w:r>
          </w:p>
        </w:tc>
        <w:tc>
          <w:tcPr>
            <w:tcW w:w="4983" w:type="dxa"/>
            <w:tcBorders>
              <w:bottom w:val="single" w:sz="4" w:space="0" w:color="auto"/>
            </w:tcBorders>
          </w:tcPr>
          <w:p w:rsidR="00384651" w:rsidRPr="00E72E31" w:rsidRDefault="00384651" w:rsidP="009357B4">
            <w:pPr>
              <w:spacing w:line="259" w:lineRule="auto"/>
              <w:ind w:right="106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① ② ③</w:t>
            </w:r>
          </w:p>
        </w:tc>
      </w:tr>
      <w:tr w:rsidR="00384651" w:rsidRPr="00E72E31" w:rsidTr="009357B4">
        <w:trPr>
          <w:trHeight w:val="322"/>
        </w:trPr>
        <w:tc>
          <w:tcPr>
            <w:tcW w:w="918" w:type="dxa"/>
          </w:tcPr>
          <w:p w:rsidR="00384651" w:rsidRPr="00E72E31" w:rsidRDefault="00384651" w:rsidP="009357B4">
            <w:pPr>
              <w:widowControl/>
              <w:spacing w:line="259" w:lineRule="auto"/>
              <w:ind w:left="112"/>
              <w:rPr>
                <w:rFonts w:ascii="宋体" w:eastAsia="宋体" w:hAnsi="宋体" w:cs="宋体"/>
                <w:color w:val="000000"/>
                <w:sz w:val="24"/>
              </w:rPr>
            </w:pPr>
            <w:r w:rsidRPr="00E72E31">
              <w:rPr>
                <w:rFonts w:ascii="宋体" w:eastAsia="宋体" w:hAnsi="宋体" w:cs="宋体"/>
                <w:color w:val="000000"/>
                <w:sz w:val="24"/>
              </w:rPr>
              <w:t>编号</w:t>
            </w:r>
          </w:p>
        </w:tc>
        <w:tc>
          <w:tcPr>
            <w:tcW w:w="2621" w:type="dxa"/>
          </w:tcPr>
          <w:p w:rsidR="00384651" w:rsidRPr="00E72E31" w:rsidRDefault="00384651" w:rsidP="009357B4">
            <w:pPr>
              <w:widowControl/>
              <w:spacing w:line="259" w:lineRule="auto"/>
              <w:ind w:right="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项目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四</w:t>
            </w:r>
            <w:r w:rsidRPr="00E72E31">
              <w:rPr>
                <w:rFonts w:ascii="宋体" w:eastAsia="宋体" w:hAnsi="宋体" w:cs="宋体"/>
                <w:color w:val="000000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出版物</w:t>
            </w:r>
          </w:p>
        </w:tc>
        <w:tc>
          <w:tcPr>
            <w:tcW w:w="4983" w:type="dxa"/>
          </w:tcPr>
          <w:p w:rsidR="00384651" w:rsidRPr="00E72E31" w:rsidRDefault="00384651" w:rsidP="009357B4">
            <w:pPr>
              <w:widowControl/>
              <w:spacing w:line="259" w:lineRule="auto"/>
              <w:ind w:right="106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不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愿意</w:t>
            </w:r>
            <w:r w:rsidRPr="00E72E31">
              <w:rPr>
                <w:rFonts w:ascii="宋体" w:eastAsia="宋体" w:hAnsi="宋体" w:cs="宋体"/>
                <w:color w:val="000000"/>
                <w:sz w:val="24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愿意</w:t>
            </w:r>
          </w:p>
        </w:tc>
      </w:tr>
      <w:tr w:rsidR="00384651" w:rsidRPr="00E72E31" w:rsidTr="009357B4">
        <w:trPr>
          <w:trHeight w:val="1344"/>
        </w:trPr>
        <w:tc>
          <w:tcPr>
            <w:tcW w:w="918" w:type="dxa"/>
            <w:tcBorders>
              <w:bottom w:val="single" w:sz="4" w:space="0" w:color="auto"/>
            </w:tcBorders>
          </w:tcPr>
          <w:p w:rsidR="00384651" w:rsidRPr="00E72E31" w:rsidRDefault="00384651" w:rsidP="009357B4">
            <w:pPr>
              <w:widowControl/>
              <w:spacing w:line="259" w:lineRule="auto"/>
              <w:ind w:right="108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C04</w:t>
            </w:r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:rsidR="00384651" w:rsidRPr="00E72E31" w:rsidRDefault="00384651" w:rsidP="009357B4">
            <w:pPr>
              <w:widowControl/>
              <w:spacing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 w:rsidRPr="00352041">
              <w:rPr>
                <w:rFonts w:ascii="宋体" w:eastAsia="宋体" w:hAnsi="宋体" w:cs="宋体" w:hint="eastAsia"/>
                <w:color w:val="000000"/>
                <w:sz w:val="24"/>
              </w:rPr>
              <w:t>是否愿意配合在每次联席会议后出具相关的出版物</w:t>
            </w:r>
            <w:r w:rsidR="00766B0D">
              <w:rPr>
                <w:rFonts w:ascii="宋体" w:eastAsia="宋体" w:hAnsi="宋体" w:cs="宋体" w:hint="eastAsia"/>
                <w:color w:val="000000"/>
                <w:sz w:val="24"/>
              </w:rPr>
              <w:t>，并在当地宣传出版物</w:t>
            </w:r>
          </w:p>
        </w:tc>
        <w:tc>
          <w:tcPr>
            <w:tcW w:w="4983" w:type="dxa"/>
            <w:tcBorders>
              <w:bottom w:val="single" w:sz="4" w:space="0" w:color="auto"/>
            </w:tcBorders>
          </w:tcPr>
          <w:p w:rsidR="00384651" w:rsidRPr="00E72E31" w:rsidRDefault="00384651" w:rsidP="009357B4">
            <w:pPr>
              <w:spacing w:line="259" w:lineRule="auto"/>
              <w:ind w:right="106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① ② ③</w:t>
            </w:r>
          </w:p>
        </w:tc>
      </w:tr>
      <w:tr w:rsidR="00384651" w:rsidRPr="00E72E31" w:rsidTr="009357B4">
        <w:trPr>
          <w:trHeight w:val="322"/>
        </w:trPr>
        <w:tc>
          <w:tcPr>
            <w:tcW w:w="918" w:type="dxa"/>
          </w:tcPr>
          <w:p w:rsidR="00384651" w:rsidRPr="00E72E31" w:rsidRDefault="00384651" w:rsidP="009357B4">
            <w:pPr>
              <w:widowControl/>
              <w:spacing w:line="259" w:lineRule="auto"/>
              <w:ind w:left="112"/>
              <w:rPr>
                <w:rFonts w:ascii="宋体" w:eastAsia="宋体" w:hAnsi="宋体" w:cs="宋体"/>
                <w:color w:val="000000"/>
                <w:sz w:val="24"/>
              </w:rPr>
            </w:pPr>
            <w:r w:rsidRPr="00E72E31">
              <w:rPr>
                <w:rFonts w:ascii="宋体" w:eastAsia="宋体" w:hAnsi="宋体" w:cs="宋体"/>
                <w:color w:val="000000"/>
                <w:sz w:val="24"/>
              </w:rPr>
              <w:t>编号</w:t>
            </w:r>
          </w:p>
        </w:tc>
        <w:tc>
          <w:tcPr>
            <w:tcW w:w="2621" w:type="dxa"/>
          </w:tcPr>
          <w:p w:rsidR="00384651" w:rsidRPr="00E72E31" w:rsidRDefault="00384651" w:rsidP="009357B4">
            <w:pPr>
              <w:widowControl/>
              <w:spacing w:line="259" w:lineRule="auto"/>
              <w:ind w:right="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项目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五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备案信息</w:t>
            </w:r>
          </w:p>
        </w:tc>
        <w:tc>
          <w:tcPr>
            <w:tcW w:w="4983" w:type="dxa"/>
          </w:tcPr>
          <w:p w:rsidR="00384651" w:rsidRPr="00E72E31" w:rsidRDefault="00384651" w:rsidP="009357B4">
            <w:pPr>
              <w:widowControl/>
              <w:spacing w:line="259" w:lineRule="auto"/>
              <w:ind w:right="106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72E31">
              <w:rPr>
                <w:rFonts w:ascii="宋体" w:eastAsia="宋体" w:hAnsi="宋体" w:cs="宋体"/>
                <w:color w:val="000000"/>
                <w:sz w:val="24"/>
              </w:rPr>
              <w:t>不必要——必要</w:t>
            </w:r>
          </w:p>
        </w:tc>
      </w:tr>
      <w:tr w:rsidR="00384651" w:rsidRPr="00E72E31" w:rsidTr="009357B4">
        <w:trPr>
          <w:trHeight w:val="430"/>
        </w:trPr>
        <w:tc>
          <w:tcPr>
            <w:tcW w:w="918" w:type="dxa"/>
            <w:vMerge w:val="restart"/>
          </w:tcPr>
          <w:p w:rsidR="00384651" w:rsidRPr="00E72E31" w:rsidRDefault="00384651" w:rsidP="009357B4">
            <w:pPr>
              <w:widowControl/>
              <w:spacing w:line="259" w:lineRule="auto"/>
              <w:ind w:right="108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C05</w:t>
            </w:r>
          </w:p>
        </w:tc>
        <w:tc>
          <w:tcPr>
            <w:tcW w:w="2621" w:type="dxa"/>
            <w:vMerge w:val="restart"/>
          </w:tcPr>
          <w:p w:rsidR="00384651" w:rsidRPr="00E72E31" w:rsidRDefault="00384651" w:rsidP="009357B4">
            <w:pPr>
              <w:widowControl/>
              <w:spacing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 w:rsidRPr="00352041">
              <w:rPr>
                <w:rFonts w:ascii="宋体" w:eastAsia="宋体" w:hAnsi="宋体" w:cs="宋体" w:hint="eastAsia"/>
                <w:color w:val="000000"/>
                <w:sz w:val="24"/>
              </w:rPr>
              <w:t>是否需要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或者</w:t>
            </w:r>
            <w:r w:rsidR="001008AC">
              <w:rPr>
                <w:rFonts w:ascii="宋体" w:eastAsia="宋体" w:hAnsi="宋体" w:cs="宋体" w:hint="eastAsia"/>
                <w:color w:val="000000"/>
                <w:sz w:val="24"/>
              </w:rPr>
              <w:t>是否有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可能</w:t>
            </w:r>
            <w:r w:rsidRPr="00352041">
              <w:rPr>
                <w:rFonts w:ascii="宋体" w:eastAsia="宋体" w:hAnsi="宋体" w:cs="宋体" w:hint="eastAsia"/>
                <w:color w:val="000000"/>
                <w:sz w:val="24"/>
              </w:rPr>
              <w:t>达成</w:t>
            </w:r>
            <w:proofErr w:type="gramStart"/>
            <w:r w:rsidRPr="00352041">
              <w:rPr>
                <w:rFonts w:ascii="宋体" w:eastAsia="宋体" w:hAnsi="宋体" w:cs="宋体" w:hint="eastAsia"/>
                <w:color w:val="000000"/>
                <w:sz w:val="24"/>
              </w:rPr>
              <w:t>中估协</w:t>
            </w:r>
            <w:proofErr w:type="gramEnd"/>
            <w:r w:rsidRPr="00352041">
              <w:rPr>
                <w:rFonts w:ascii="宋体" w:eastAsia="宋体" w:hAnsi="宋体" w:cs="宋体" w:hint="eastAsia"/>
                <w:color w:val="000000"/>
                <w:sz w:val="24"/>
              </w:rPr>
              <w:t>的会员机构和其</w:t>
            </w:r>
            <w:proofErr w:type="gramStart"/>
            <w:r w:rsidRPr="00352041">
              <w:rPr>
                <w:rFonts w:ascii="宋体" w:eastAsia="宋体" w:hAnsi="宋体" w:cs="宋体" w:hint="eastAsia"/>
                <w:color w:val="000000"/>
                <w:sz w:val="24"/>
              </w:rPr>
              <w:t>会员省协</w:t>
            </w:r>
            <w:proofErr w:type="gramEnd"/>
            <w:r w:rsidRPr="00352041">
              <w:rPr>
                <w:rFonts w:ascii="宋体" w:eastAsia="宋体" w:hAnsi="宋体" w:cs="宋体" w:hint="eastAsia"/>
                <w:color w:val="000000"/>
                <w:sz w:val="24"/>
              </w:rPr>
              <w:t>会的会员机构之间的备案信息和自律监管信息系统的互通</w:t>
            </w:r>
            <w:r w:rsidR="009B6E10">
              <w:rPr>
                <w:rFonts w:ascii="宋体" w:eastAsia="宋体" w:hAnsi="宋体" w:cs="宋体" w:hint="eastAsia"/>
                <w:color w:val="000000"/>
                <w:sz w:val="24"/>
              </w:rPr>
              <w:t>，互通方式包括按月或者按季度汇总机构备案信息，对于自律监管事项进行汇总并可供检索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；</w:t>
            </w:r>
          </w:p>
        </w:tc>
        <w:tc>
          <w:tcPr>
            <w:tcW w:w="4983" w:type="dxa"/>
            <w:tcBorders>
              <w:bottom w:val="single" w:sz="4" w:space="0" w:color="auto"/>
            </w:tcBorders>
          </w:tcPr>
          <w:p w:rsidR="00384651" w:rsidRPr="00E72E31" w:rsidRDefault="00384651" w:rsidP="009357B4">
            <w:pPr>
              <w:widowControl/>
              <w:spacing w:line="259" w:lineRule="auto"/>
              <w:ind w:right="106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① ② ③</w:t>
            </w:r>
          </w:p>
        </w:tc>
      </w:tr>
      <w:tr w:rsidR="00384651" w:rsidRPr="00E72E31" w:rsidTr="009357B4">
        <w:trPr>
          <w:trHeight w:val="430"/>
        </w:trPr>
        <w:tc>
          <w:tcPr>
            <w:tcW w:w="918" w:type="dxa"/>
            <w:vMerge/>
          </w:tcPr>
          <w:p w:rsidR="00384651" w:rsidRDefault="00384651" w:rsidP="009357B4">
            <w:pPr>
              <w:widowControl/>
              <w:spacing w:line="259" w:lineRule="auto"/>
              <w:ind w:right="108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21" w:type="dxa"/>
            <w:vMerge/>
          </w:tcPr>
          <w:p w:rsidR="00384651" w:rsidRPr="00662C0F" w:rsidRDefault="00384651" w:rsidP="009357B4">
            <w:pPr>
              <w:widowControl/>
              <w:spacing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983" w:type="dxa"/>
            <w:tcBorders>
              <w:bottom w:val="single" w:sz="4" w:space="0" w:color="auto"/>
            </w:tcBorders>
          </w:tcPr>
          <w:p w:rsidR="00384651" w:rsidRPr="00E72E31" w:rsidRDefault="00384651" w:rsidP="009357B4">
            <w:pPr>
              <w:widowControl/>
              <w:spacing w:line="259" w:lineRule="auto"/>
              <w:ind w:right="106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不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可能</w:t>
            </w:r>
            <w:r w:rsidRPr="00E72E31">
              <w:rPr>
                <w:rFonts w:ascii="宋体" w:eastAsia="宋体" w:hAnsi="宋体" w:cs="宋体"/>
                <w:color w:val="000000"/>
                <w:sz w:val="24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可能</w:t>
            </w:r>
          </w:p>
        </w:tc>
      </w:tr>
      <w:tr w:rsidR="00384651" w:rsidRPr="00E72E31" w:rsidTr="009357B4">
        <w:trPr>
          <w:trHeight w:val="430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384651" w:rsidRDefault="00384651" w:rsidP="009357B4">
            <w:pPr>
              <w:widowControl/>
              <w:spacing w:line="259" w:lineRule="auto"/>
              <w:ind w:right="108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21" w:type="dxa"/>
            <w:vMerge/>
            <w:tcBorders>
              <w:bottom w:val="single" w:sz="4" w:space="0" w:color="auto"/>
            </w:tcBorders>
          </w:tcPr>
          <w:p w:rsidR="00384651" w:rsidRPr="00662C0F" w:rsidRDefault="00384651" w:rsidP="009357B4">
            <w:pPr>
              <w:widowControl/>
              <w:spacing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983" w:type="dxa"/>
            <w:tcBorders>
              <w:bottom w:val="single" w:sz="4" w:space="0" w:color="auto"/>
            </w:tcBorders>
          </w:tcPr>
          <w:p w:rsidR="00384651" w:rsidRPr="00E72E31" w:rsidRDefault="00384651" w:rsidP="009357B4">
            <w:pPr>
              <w:widowControl/>
              <w:spacing w:line="259" w:lineRule="auto"/>
              <w:ind w:right="106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① ② ③</w:t>
            </w:r>
          </w:p>
        </w:tc>
      </w:tr>
      <w:tr w:rsidR="009B6E10" w:rsidRPr="00E72E31" w:rsidTr="009357B4">
        <w:trPr>
          <w:trHeight w:val="430"/>
        </w:trPr>
        <w:tc>
          <w:tcPr>
            <w:tcW w:w="918" w:type="dxa"/>
            <w:tcBorders>
              <w:bottom w:val="single" w:sz="4" w:space="0" w:color="auto"/>
            </w:tcBorders>
          </w:tcPr>
          <w:p w:rsidR="009B6E10" w:rsidRDefault="009B6E10" w:rsidP="009357B4">
            <w:pPr>
              <w:widowControl/>
              <w:spacing w:line="259" w:lineRule="auto"/>
              <w:ind w:right="108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:rsidR="009B6E10" w:rsidRPr="00662C0F" w:rsidRDefault="009B6E10" w:rsidP="009B6E10">
            <w:pPr>
              <w:widowControl/>
              <w:spacing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如果您认为上述信息汇总方式不合理，请备注，并期望您可以提供信息汇总意见。</w:t>
            </w:r>
          </w:p>
        </w:tc>
        <w:tc>
          <w:tcPr>
            <w:tcW w:w="4983" w:type="dxa"/>
            <w:tcBorders>
              <w:bottom w:val="single" w:sz="4" w:space="0" w:color="auto"/>
            </w:tcBorders>
          </w:tcPr>
          <w:p w:rsidR="009B6E10" w:rsidRDefault="009B6E10" w:rsidP="009357B4">
            <w:pPr>
              <w:widowControl/>
              <w:spacing w:line="259" w:lineRule="auto"/>
              <w:ind w:right="106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84651" w:rsidRPr="00E72E31" w:rsidTr="009357B4">
        <w:trPr>
          <w:trHeight w:val="322"/>
        </w:trPr>
        <w:tc>
          <w:tcPr>
            <w:tcW w:w="918" w:type="dxa"/>
          </w:tcPr>
          <w:p w:rsidR="00384651" w:rsidRPr="00E72E31" w:rsidRDefault="00384651" w:rsidP="009357B4">
            <w:pPr>
              <w:widowControl/>
              <w:spacing w:line="259" w:lineRule="auto"/>
              <w:ind w:left="112"/>
              <w:rPr>
                <w:rFonts w:ascii="宋体" w:eastAsia="宋体" w:hAnsi="宋体" w:cs="宋体"/>
                <w:color w:val="000000"/>
                <w:sz w:val="24"/>
              </w:rPr>
            </w:pPr>
            <w:r w:rsidRPr="00E72E31">
              <w:rPr>
                <w:rFonts w:ascii="宋体" w:eastAsia="宋体" w:hAnsi="宋体" w:cs="宋体"/>
                <w:color w:val="000000"/>
                <w:sz w:val="24"/>
              </w:rPr>
              <w:t>编号</w:t>
            </w:r>
          </w:p>
        </w:tc>
        <w:tc>
          <w:tcPr>
            <w:tcW w:w="2621" w:type="dxa"/>
          </w:tcPr>
          <w:p w:rsidR="00384651" w:rsidRPr="00E72E31" w:rsidRDefault="00384651" w:rsidP="009357B4">
            <w:pPr>
              <w:widowControl/>
              <w:spacing w:line="259" w:lineRule="auto"/>
              <w:ind w:right="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项目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六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：</w:t>
            </w:r>
            <w:proofErr w:type="gramStart"/>
            <w:r w:rsidR="009B6E10">
              <w:rPr>
                <w:rFonts w:ascii="宋体" w:eastAsia="宋体" w:hAnsi="宋体" w:cs="宋体" w:hint="eastAsia"/>
                <w:color w:val="000000"/>
                <w:sz w:val="24"/>
              </w:rPr>
              <w:t>智库合作</w:t>
            </w:r>
            <w:proofErr w:type="gramEnd"/>
          </w:p>
        </w:tc>
        <w:tc>
          <w:tcPr>
            <w:tcW w:w="4983" w:type="dxa"/>
          </w:tcPr>
          <w:p w:rsidR="00384651" w:rsidRPr="00E72E31" w:rsidRDefault="00384651" w:rsidP="009357B4">
            <w:pPr>
              <w:widowControl/>
              <w:spacing w:line="259" w:lineRule="auto"/>
              <w:ind w:right="106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72E31">
              <w:rPr>
                <w:rFonts w:ascii="宋体" w:eastAsia="宋体" w:hAnsi="宋体" w:cs="宋体"/>
                <w:color w:val="000000"/>
                <w:sz w:val="24"/>
              </w:rPr>
              <w:t>不必要——必要</w:t>
            </w:r>
          </w:p>
        </w:tc>
      </w:tr>
      <w:tr w:rsidR="00384651" w:rsidRPr="00E72E31" w:rsidTr="009357B4">
        <w:trPr>
          <w:trHeight w:val="430"/>
        </w:trPr>
        <w:tc>
          <w:tcPr>
            <w:tcW w:w="918" w:type="dxa"/>
            <w:vMerge w:val="restart"/>
          </w:tcPr>
          <w:p w:rsidR="00384651" w:rsidRPr="00E72E31" w:rsidRDefault="00384651" w:rsidP="009357B4">
            <w:pPr>
              <w:widowControl/>
              <w:spacing w:line="259" w:lineRule="auto"/>
              <w:ind w:right="108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C06</w:t>
            </w:r>
          </w:p>
        </w:tc>
        <w:tc>
          <w:tcPr>
            <w:tcW w:w="2621" w:type="dxa"/>
            <w:vMerge w:val="restart"/>
          </w:tcPr>
          <w:p w:rsidR="00384651" w:rsidRPr="00E72E31" w:rsidRDefault="009B6E10" w:rsidP="009357B4">
            <w:pPr>
              <w:widowControl/>
              <w:spacing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是否可能成立继续教育合作协议，即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省协会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与所在地或附近城市的大学形成合作，进行估价师与登记代理人继续教育合作协议，有高校教师提供线上或者线下课程</w:t>
            </w:r>
            <w:r w:rsidR="00384651">
              <w:rPr>
                <w:rFonts w:ascii="宋体" w:eastAsia="宋体" w:hAnsi="宋体" w:cs="宋体" w:hint="eastAsia"/>
                <w:color w:val="000000"/>
                <w:sz w:val="24"/>
              </w:rPr>
              <w:t>；</w:t>
            </w:r>
          </w:p>
        </w:tc>
        <w:tc>
          <w:tcPr>
            <w:tcW w:w="4983" w:type="dxa"/>
          </w:tcPr>
          <w:p w:rsidR="00384651" w:rsidRPr="00E72E31" w:rsidRDefault="00384651" w:rsidP="009357B4">
            <w:pPr>
              <w:widowControl/>
              <w:spacing w:line="259" w:lineRule="auto"/>
              <w:ind w:right="106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① ② ③</w:t>
            </w:r>
          </w:p>
        </w:tc>
      </w:tr>
      <w:tr w:rsidR="00384651" w:rsidRPr="00E72E31" w:rsidTr="009357B4">
        <w:trPr>
          <w:trHeight w:val="430"/>
        </w:trPr>
        <w:tc>
          <w:tcPr>
            <w:tcW w:w="918" w:type="dxa"/>
            <w:vMerge/>
          </w:tcPr>
          <w:p w:rsidR="00384651" w:rsidRDefault="00384651" w:rsidP="009357B4">
            <w:pPr>
              <w:widowControl/>
              <w:spacing w:line="259" w:lineRule="auto"/>
              <w:ind w:right="108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21" w:type="dxa"/>
            <w:vMerge/>
          </w:tcPr>
          <w:p w:rsidR="00384651" w:rsidRPr="00662C0F" w:rsidRDefault="00384651" w:rsidP="009357B4">
            <w:pPr>
              <w:widowControl/>
              <w:spacing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983" w:type="dxa"/>
          </w:tcPr>
          <w:p w:rsidR="00384651" w:rsidRPr="00E72E31" w:rsidRDefault="00384651" w:rsidP="009357B4">
            <w:pPr>
              <w:widowControl/>
              <w:spacing w:line="259" w:lineRule="auto"/>
              <w:ind w:right="106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不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可能</w:t>
            </w:r>
            <w:r w:rsidRPr="00E72E31">
              <w:rPr>
                <w:rFonts w:ascii="宋体" w:eastAsia="宋体" w:hAnsi="宋体" w:cs="宋体"/>
                <w:color w:val="000000"/>
                <w:sz w:val="24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可能</w:t>
            </w:r>
          </w:p>
        </w:tc>
      </w:tr>
      <w:tr w:rsidR="00384651" w:rsidRPr="00E72E31" w:rsidTr="009357B4">
        <w:trPr>
          <w:trHeight w:val="430"/>
        </w:trPr>
        <w:tc>
          <w:tcPr>
            <w:tcW w:w="918" w:type="dxa"/>
            <w:vMerge/>
          </w:tcPr>
          <w:p w:rsidR="00384651" w:rsidRDefault="00384651" w:rsidP="009357B4">
            <w:pPr>
              <w:widowControl/>
              <w:spacing w:line="259" w:lineRule="auto"/>
              <w:ind w:right="108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21" w:type="dxa"/>
            <w:vMerge/>
          </w:tcPr>
          <w:p w:rsidR="00384651" w:rsidRPr="00662C0F" w:rsidRDefault="00384651" w:rsidP="009357B4">
            <w:pPr>
              <w:widowControl/>
              <w:spacing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983" w:type="dxa"/>
          </w:tcPr>
          <w:p w:rsidR="00384651" w:rsidRPr="00E72E31" w:rsidRDefault="00384651" w:rsidP="009357B4">
            <w:pPr>
              <w:widowControl/>
              <w:spacing w:line="259" w:lineRule="auto"/>
              <w:ind w:right="106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① ② ③</w:t>
            </w:r>
          </w:p>
        </w:tc>
      </w:tr>
      <w:tr w:rsidR="009B6E10" w:rsidRPr="00E72E31" w:rsidTr="009357B4">
        <w:trPr>
          <w:trHeight w:val="430"/>
        </w:trPr>
        <w:tc>
          <w:tcPr>
            <w:tcW w:w="918" w:type="dxa"/>
          </w:tcPr>
          <w:p w:rsidR="009B6E10" w:rsidRDefault="009B6E10" w:rsidP="009357B4">
            <w:pPr>
              <w:widowControl/>
              <w:spacing w:line="259" w:lineRule="auto"/>
              <w:ind w:right="108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21" w:type="dxa"/>
          </w:tcPr>
          <w:p w:rsidR="009B6E10" w:rsidRPr="00662C0F" w:rsidRDefault="009B6E10" w:rsidP="009357B4">
            <w:pPr>
              <w:widowControl/>
              <w:spacing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对于继续教育，您认为还有什么需要改进的地方：</w:t>
            </w:r>
          </w:p>
        </w:tc>
        <w:tc>
          <w:tcPr>
            <w:tcW w:w="4983" w:type="dxa"/>
          </w:tcPr>
          <w:p w:rsidR="009B6E10" w:rsidRDefault="009B6E10" w:rsidP="009357B4">
            <w:pPr>
              <w:widowControl/>
              <w:spacing w:line="259" w:lineRule="auto"/>
              <w:ind w:right="106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84651" w:rsidRPr="00E72E31" w:rsidTr="009357B4">
        <w:trPr>
          <w:trHeight w:val="322"/>
        </w:trPr>
        <w:tc>
          <w:tcPr>
            <w:tcW w:w="918" w:type="dxa"/>
          </w:tcPr>
          <w:p w:rsidR="00384651" w:rsidRPr="00E72E31" w:rsidRDefault="00384651" w:rsidP="009357B4">
            <w:pPr>
              <w:widowControl/>
              <w:spacing w:line="259" w:lineRule="auto"/>
              <w:ind w:left="112"/>
              <w:rPr>
                <w:rFonts w:ascii="宋体" w:eastAsia="宋体" w:hAnsi="宋体" w:cs="宋体"/>
                <w:color w:val="000000"/>
                <w:sz w:val="24"/>
              </w:rPr>
            </w:pPr>
            <w:r w:rsidRPr="00E72E31">
              <w:rPr>
                <w:rFonts w:ascii="宋体" w:eastAsia="宋体" w:hAnsi="宋体" w:cs="宋体"/>
                <w:color w:val="000000"/>
                <w:sz w:val="24"/>
              </w:rPr>
              <w:lastRenderedPageBreak/>
              <w:t>编号</w:t>
            </w:r>
          </w:p>
        </w:tc>
        <w:tc>
          <w:tcPr>
            <w:tcW w:w="2621" w:type="dxa"/>
          </w:tcPr>
          <w:p w:rsidR="00384651" w:rsidRPr="00E72E31" w:rsidRDefault="00384651" w:rsidP="009357B4">
            <w:pPr>
              <w:widowControl/>
              <w:spacing w:line="259" w:lineRule="auto"/>
              <w:ind w:right="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项目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七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智库</w:t>
            </w:r>
            <w:proofErr w:type="gramEnd"/>
          </w:p>
        </w:tc>
        <w:tc>
          <w:tcPr>
            <w:tcW w:w="4983" w:type="dxa"/>
          </w:tcPr>
          <w:p w:rsidR="00384651" w:rsidRPr="00E72E31" w:rsidRDefault="00384651" w:rsidP="009357B4">
            <w:pPr>
              <w:widowControl/>
              <w:spacing w:line="259" w:lineRule="auto"/>
              <w:ind w:right="106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专业：</w:t>
            </w:r>
            <w:r w:rsidRPr="00E72E31">
              <w:rPr>
                <w:rFonts w:ascii="宋体" w:eastAsia="宋体" w:hAnsi="宋体" w:cs="宋体"/>
                <w:color w:val="000000"/>
                <w:sz w:val="24"/>
              </w:rPr>
              <w:t>不满意——满意</w:t>
            </w:r>
          </w:p>
        </w:tc>
      </w:tr>
      <w:tr w:rsidR="00717B31" w:rsidRPr="00E72E31" w:rsidTr="009357B4">
        <w:trPr>
          <w:trHeight w:val="322"/>
        </w:trPr>
        <w:tc>
          <w:tcPr>
            <w:tcW w:w="918" w:type="dxa"/>
            <w:vMerge w:val="restart"/>
          </w:tcPr>
          <w:p w:rsidR="00717B31" w:rsidRPr="00E72E31" w:rsidRDefault="00717B31" w:rsidP="009357B4">
            <w:pPr>
              <w:widowControl/>
              <w:spacing w:line="259" w:lineRule="auto"/>
              <w:ind w:right="108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C07</w:t>
            </w:r>
          </w:p>
        </w:tc>
        <w:tc>
          <w:tcPr>
            <w:tcW w:w="2621" w:type="dxa"/>
            <w:vMerge w:val="restart"/>
          </w:tcPr>
          <w:p w:rsidR="00717B31" w:rsidRDefault="00717B31" w:rsidP="009357B4">
            <w:pPr>
              <w:widowControl/>
              <w:spacing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 w:rsidRPr="00352041">
              <w:rPr>
                <w:rFonts w:ascii="宋体" w:eastAsia="宋体" w:hAnsi="宋体" w:cs="宋体" w:hint="eastAsia"/>
                <w:color w:val="000000"/>
                <w:sz w:val="24"/>
              </w:rPr>
              <w:t>土地估价业务帮扶和智库水平，对当前时间点下的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专业能力水平和非专业方面的满意程度</w:t>
            </w:r>
            <w:r w:rsidRPr="00352041">
              <w:rPr>
                <w:rFonts w:ascii="宋体" w:eastAsia="宋体" w:hAnsi="宋体" w:cs="宋体" w:hint="eastAsia"/>
                <w:color w:val="000000"/>
                <w:sz w:val="24"/>
              </w:rPr>
              <w:t>综合评价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；</w:t>
            </w:r>
          </w:p>
          <w:p w:rsidR="00717B31" w:rsidRDefault="00717B31" w:rsidP="009357B4">
            <w:pPr>
              <w:widowControl/>
              <w:spacing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专业方面是指与土地估价和登记代理专业技术有关的服务；</w:t>
            </w:r>
          </w:p>
          <w:p w:rsidR="00717B31" w:rsidRPr="00E72E31" w:rsidRDefault="00717B31" w:rsidP="009357B4">
            <w:pPr>
              <w:widowControl/>
              <w:spacing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非专业方面是指与上述无关的所有方面，包括法律援助、机构管理等方面</w:t>
            </w:r>
          </w:p>
        </w:tc>
        <w:tc>
          <w:tcPr>
            <w:tcW w:w="4983" w:type="dxa"/>
          </w:tcPr>
          <w:p w:rsidR="00717B31" w:rsidRPr="00E72E31" w:rsidRDefault="00717B31" w:rsidP="009357B4">
            <w:pPr>
              <w:widowControl/>
              <w:spacing w:line="259" w:lineRule="auto"/>
              <w:ind w:right="106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① ② ③</w:t>
            </w:r>
          </w:p>
        </w:tc>
      </w:tr>
      <w:tr w:rsidR="00717B31" w:rsidRPr="00E72E31" w:rsidTr="009357B4">
        <w:trPr>
          <w:trHeight w:val="322"/>
        </w:trPr>
        <w:tc>
          <w:tcPr>
            <w:tcW w:w="0" w:type="auto"/>
            <w:vMerge/>
          </w:tcPr>
          <w:p w:rsidR="00717B31" w:rsidRPr="00E72E31" w:rsidRDefault="00717B31" w:rsidP="009357B4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21" w:type="dxa"/>
            <w:vMerge/>
          </w:tcPr>
          <w:p w:rsidR="00717B31" w:rsidRPr="00E72E31" w:rsidRDefault="00717B31" w:rsidP="009357B4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983" w:type="dxa"/>
          </w:tcPr>
          <w:p w:rsidR="00717B31" w:rsidRPr="00E72E31" w:rsidRDefault="00717B31" w:rsidP="009357B4">
            <w:pPr>
              <w:widowControl/>
              <w:spacing w:line="259" w:lineRule="auto"/>
              <w:ind w:right="106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非专业：</w:t>
            </w:r>
            <w:r w:rsidRPr="00E72E31">
              <w:rPr>
                <w:rFonts w:ascii="宋体" w:eastAsia="宋体" w:hAnsi="宋体" w:cs="宋体"/>
                <w:color w:val="000000"/>
                <w:sz w:val="24"/>
              </w:rPr>
              <w:t>不满意——满意</w:t>
            </w:r>
          </w:p>
        </w:tc>
      </w:tr>
      <w:tr w:rsidR="00717B31" w:rsidRPr="00E72E31" w:rsidTr="00717B31">
        <w:trPr>
          <w:trHeight w:val="347"/>
        </w:trPr>
        <w:tc>
          <w:tcPr>
            <w:tcW w:w="0" w:type="auto"/>
            <w:vMerge/>
          </w:tcPr>
          <w:p w:rsidR="00717B31" w:rsidRPr="00E72E31" w:rsidRDefault="00717B31" w:rsidP="009357B4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21" w:type="dxa"/>
            <w:vMerge/>
          </w:tcPr>
          <w:p w:rsidR="00717B31" w:rsidRPr="00E72E31" w:rsidRDefault="00717B31" w:rsidP="009357B4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983" w:type="dxa"/>
          </w:tcPr>
          <w:p w:rsidR="00717B31" w:rsidRPr="00E72E31" w:rsidRDefault="00717B31" w:rsidP="009357B4">
            <w:pPr>
              <w:widowControl/>
              <w:spacing w:line="259" w:lineRule="auto"/>
              <w:ind w:right="106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① ② ③</w:t>
            </w:r>
          </w:p>
        </w:tc>
      </w:tr>
      <w:tr w:rsidR="00717B31" w:rsidRPr="00E72E31" w:rsidTr="009357B4">
        <w:trPr>
          <w:trHeight w:val="1672"/>
        </w:trPr>
        <w:tc>
          <w:tcPr>
            <w:tcW w:w="0" w:type="auto"/>
            <w:vMerge/>
          </w:tcPr>
          <w:p w:rsidR="00717B31" w:rsidRPr="00E72E31" w:rsidRDefault="00717B31" w:rsidP="009357B4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21" w:type="dxa"/>
            <w:vMerge/>
          </w:tcPr>
          <w:p w:rsidR="00717B31" w:rsidRPr="00E72E31" w:rsidRDefault="00717B31" w:rsidP="009357B4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983" w:type="dxa"/>
          </w:tcPr>
          <w:p w:rsidR="00717B31" w:rsidRDefault="00717B31" w:rsidP="009357B4">
            <w:pPr>
              <w:widowControl/>
              <w:spacing w:line="259" w:lineRule="auto"/>
              <w:ind w:right="106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不满意的原因：</w:t>
            </w:r>
          </w:p>
        </w:tc>
      </w:tr>
      <w:tr w:rsidR="000D1414" w:rsidRPr="00E72E31" w:rsidTr="009357B4">
        <w:trPr>
          <w:trHeight w:val="322"/>
        </w:trPr>
        <w:tc>
          <w:tcPr>
            <w:tcW w:w="0" w:type="auto"/>
          </w:tcPr>
          <w:p w:rsidR="000D1414" w:rsidRPr="00E72E31" w:rsidRDefault="000D1414" w:rsidP="009357B4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21" w:type="dxa"/>
          </w:tcPr>
          <w:p w:rsidR="000D1414" w:rsidRPr="00E72E31" w:rsidRDefault="000D1414" w:rsidP="009357B4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您对于智库有关问题还有哪些需要补充的事项：</w:t>
            </w:r>
          </w:p>
        </w:tc>
        <w:tc>
          <w:tcPr>
            <w:tcW w:w="4983" w:type="dxa"/>
          </w:tcPr>
          <w:p w:rsidR="000D1414" w:rsidRDefault="000D1414" w:rsidP="009357B4">
            <w:pPr>
              <w:widowControl/>
              <w:spacing w:line="259" w:lineRule="auto"/>
              <w:ind w:right="106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D1414" w:rsidRPr="00E72E31" w:rsidTr="009357B4">
        <w:trPr>
          <w:trHeight w:val="322"/>
        </w:trPr>
        <w:tc>
          <w:tcPr>
            <w:tcW w:w="918" w:type="dxa"/>
          </w:tcPr>
          <w:p w:rsidR="000D1414" w:rsidRPr="00E72E31" w:rsidRDefault="000D1414" w:rsidP="009357B4">
            <w:pPr>
              <w:widowControl/>
              <w:spacing w:line="259" w:lineRule="auto"/>
              <w:ind w:left="112"/>
              <w:rPr>
                <w:rFonts w:ascii="宋体" w:eastAsia="宋体" w:hAnsi="宋体" w:cs="宋体"/>
                <w:color w:val="000000"/>
                <w:sz w:val="24"/>
              </w:rPr>
            </w:pPr>
            <w:r w:rsidRPr="00E72E31">
              <w:rPr>
                <w:rFonts w:ascii="宋体" w:eastAsia="宋体" w:hAnsi="宋体" w:cs="宋体"/>
                <w:color w:val="000000"/>
                <w:sz w:val="24"/>
              </w:rPr>
              <w:t>编号</w:t>
            </w:r>
          </w:p>
        </w:tc>
        <w:tc>
          <w:tcPr>
            <w:tcW w:w="2621" w:type="dxa"/>
          </w:tcPr>
          <w:p w:rsidR="000D1414" w:rsidRPr="00E72E31" w:rsidRDefault="000D1414" w:rsidP="009357B4">
            <w:pPr>
              <w:widowControl/>
              <w:spacing w:line="259" w:lineRule="auto"/>
              <w:ind w:right="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项目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九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资信问题</w:t>
            </w:r>
          </w:p>
        </w:tc>
        <w:tc>
          <w:tcPr>
            <w:tcW w:w="4983" w:type="dxa"/>
            <w:vMerge w:val="restart"/>
          </w:tcPr>
          <w:p w:rsidR="000D1414" w:rsidRPr="00E72E31" w:rsidRDefault="000D1414" w:rsidP="009357B4">
            <w:pPr>
              <w:spacing w:line="259" w:lineRule="auto"/>
              <w:ind w:right="106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0D1414" w:rsidRPr="00E72E31" w:rsidRDefault="000D1414" w:rsidP="009357B4">
            <w:pPr>
              <w:spacing w:line="259" w:lineRule="auto"/>
              <w:ind w:right="106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352041">
              <w:rPr>
                <w:rFonts w:ascii="宋体" w:eastAsia="宋体" w:hAnsi="宋体" w:cs="宋体"/>
                <w:color w:val="000000"/>
                <w:sz w:val="24"/>
              </w:rPr>
              <w:t>a土地估价师数量 b执业数量 c执业处罚数量 d执业处罚比例 e报告评分 f继续教育完成情况 g在某专业领域的专业程度</w:t>
            </w:r>
            <w:r w:rsidR="001008A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 h其他方面（请自行填写）</w:t>
            </w:r>
          </w:p>
        </w:tc>
      </w:tr>
      <w:tr w:rsidR="000D1414" w:rsidRPr="00E72E31" w:rsidTr="009357B4">
        <w:trPr>
          <w:trHeight w:val="1350"/>
        </w:trPr>
        <w:tc>
          <w:tcPr>
            <w:tcW w:w="918" w:type="dxa"/>
          </w:tcPr>
          <w:p w:rsidR="000D1414" w:rsidRPr="00E72E31" w:rsidRDefault="000D1414" w:rsidP="009357B4">
            <w:pPr>
              <w:widowControl/>
              <w:spacing w:line="259" w:lineRule="auto"/>
              <w:ind w:right="108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C09</w:t>
            </w:r>
          </w:p>
        </w:tc>
        <w:tc>
          <w:tcPr>
            <w:tcW w:w="2621" w:type="dxa"/>
          </w:tcPr>
          <w:p w:rsidR="000D1414" w:rsidRPr="00E72E31" w:rsidRDefault="000D1414" w:rsidP="009357B4">
            <w:pPr>
              <w:widowControl/>
              <w:spacing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 w:rsidRPr="00352041">
              <w:rPr>
                <w:rFonts w:ascii="宋体" w:eastAsia="宋体" w:hAnsi="宋体" w:cs="宋体" w:hint="eastAsia"/>
                <w:color w:val="000000"/>
                <w:sz w:val="24"/>
              </w:rPr>
              <w:t>对于</w:t>
            </w:r>
            <w:r w:rsidR="001008AC">
              <w:rPr>
                <w:rFonts w:ascii="宋体" w:eastAsia="宋体" w:hAnsi="宋体" w:cs="宋体"/>
                <w:color w:val="000000"/>
                <w:sz w:val="24"/>
              </w:rPr>
              <w:t>A</w:t>
            </w:r>
            <w:r w:rsidRPr="00352041">
              <w:rPr>
                <w:rFonts w:ascii="宋体" w:eastAsia="宋体" w:hAnsi="宋体" w:cs="宋体"/>
                <w:color w:val="000000"/>
                <w:sz w:val="24"/>
              </w:rPr>
              <w:t>级资信机构，</w:t>
            </w:r>
            <w:proofErr w:type="gramStart"/>
            <w:r w:rsidRPr="00352041">
              <w:rPr>
                <w:rFonts w:ascii="宋体" w:eastAsia="宋体" w:hAnsi="宋体" w:cs="宋体"/>
                <w:color w:val="000000"/>
                <w:sz w:val="24"/>
              </w:rPr>
              <w:t>省协会</w:t>
            </w:r>
            <w:proofErr w:type="gramEnd"/>
            <w:r w:rsidRPr="00352041">
              <w:rPr>
                <w:rFonts w:ascii="宋体" w:eastAsia="宋体" w:hAnsi="宋体" w:cs="宋体"/>
                <w:color w:val="000000"/>
                <w:sz w:val="24"/>
              </w:rPr>
              <w:t>认为以下重要程度排序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；（由左到右从最重要到最不重要）</w:t>
            </w:r>
          </w:p>
        </w:tc>
        <w:tc>
          <w:tcPr>
            <w:tcW w:w="4983" w:type="dxa"/>
            <w:vMerge/>
          </w:tcPr>
          <w:p w:rsidR="000D1414" w:rsidRPr="00E72E31" w:rsidRDefault="000D1414" w:rsidP="009357B4">
            <w:pPr>
              <w:spacing w:line="259" w:lineRule="auto"/>
              <w:ind w:right="106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D1414" w:rsidRPr="00E72E31" w:rsidTr="009357B4">
        <w:trPr>
          <w:trHeight w:val="322"/>
        </w:trPr>
        <w:tc>
          <w:tcPr>
            <w:tcW w:w="918" w:type="dxa"/>
          </w:tcPr>
          <w:p w:rsidR="000D1414" w:rsidRPr="00E72E31" w:rsidRDefault="000D1414" w:rsidP="009357B4">
            <w:pPr>
              <w:widowControl/>
              <w:spacing w:line="259" w:lineRule="auto"/>
              <w:ind w:left="112"/>
              <w:rPr>
                <w:rFonts w:ascii="宋体" w:eastAsia="宋体" w:hAnsi="宋体" w:cs="宋体"/>
                <w:color w:val="000000"/>
                <w:sz w:val="24"/>
              </w:rPr>
            </w:pPr>
            <w:r w:rsidRPr="00E72E31">
              <w:rPr>
                <w:rFonts w:ascii="宋体" w:eastAsia="宋体" w:hAnsi="宋体" w:cs="宋体"/>
                <w:color w:val="000000"/>
                <w:sz w:val="24"/>
              </w:rPr>
              <w:t>编号</w:t>
            </w:r>
          </w:p>
        </w:tc>
        <w:tc>
          <w:tcPr>
            <w:tcW w:w="2621" w:type="dxa"/>
          </w:tcPr>
          <w:p w:rsidR="000D1414" w:rsidRPr="00E72E31" w:rsidRDefault="000D1414" w:rsidP="009357B4">
            <w:pPr>
              <w:widowControl/>
              <w:spacing w:line="259" w:lineRule="auto"/>
              <w:ind w:right="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项目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十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个人会员</w:t>
            </w:r>
          </w:p>
        </w:tc>
        <w:tc>
          <w:tcPr>
            <w:tcW w:w="4983" w:type="dxa"/>
          </w:tcPr>
          <w:p w:rsidR="000D1414" w:rsidRPr="00E72E31" w:rsidRDefault="000D1414" w:rsidP="009357B4">
            <w:pPr>
              <w:spacing w:line="259" w:lineRule="auto"/>
              <w:ind w:right="106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008AC" w:rsidRPr="00E72E31" w:rsidTr="001008AC">
        <w:trPr>
          <w:trHeight w:val="927"/>
        </w:trPr>
        <w:tc>
          <w:tcPr>
            <w:tcW w:w="918" w:type="dxa"/>
            <w:vMerge w:val="restart"/>
          </w:tcPr>
          <w:p w:rsidR="001008AC" w:rsidRPr="00E72E31" w:rsidRDefault="001008AC" w:rsidP="001008AC">
            <w:pPr>
              <w:widowControl/>
              <w:spacing w:line="259" w:lineRule="auto"/>
              <w:ind w:right="108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C10</w:t>
            </w:r>
          </w:p>
        </w:tc>
        <w:tc>
          <w:tcPr>
            <w:tcW w:w="2621" w:type="dxa"/>
            <w:vMerge w:val="restart"/>
          </w:tcPr>
          <w:p w:rsidR="001008AC" w:rsidRPr="00E72E31" w:rsidRDefault="001008AC" w:rsidP="001008AC">
            <w:pPr>
              <w:widowControl/>
              <w:spacing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 w:rsidRPr="001008AC">
              <w:rPr>
                <w:rFonts w:ascii="宋体" w:eastAsia="宋体" w:hAnsi="宋体" w:cs="宋体" w:hint="eastAsia"/>
                <w:color w:val="000000"/>
                <w:sz w:val="24"/>
              </w:rPr>
              <w:t>目前，</w:t>
            </w:r>
            <w:proofErr w:type="gramStart"/>
            <w:r w:rsidRPr="001008AC">
              <w:rPr>
                <w:rFonts w:ascii="宋体" w:eastAsia="宋体" w:hAnsi="宋体" w:cs="宋体" w:hint="eastAsia"/>
                <w:color w:val="000000"/>
                <w:sz w:val="24"/>
              </w:rPr>
              <w:t>中估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协可以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提供的信息服务为机构备案等机构信息，人员检索等估价师信息，根据《资产评估法》精神，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中估协准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备将</w:t>
            </w:r>
            <w:r w:rsidRPr="001008AC">
              <w:rPr>
                <w:rFonts w:ascii="宋体" w:eastAsia="宋体" w:hAnsi="宋体" w:cs="宋体" w:hint="eastAsia"/>
                <w:color w:val="000000"/>
                <w:sz w:val="24"/>
              </w:rPr>
              <w:t>机构内的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其他</w:t>
            </w:r>
            <w:r w:rsidRPr="001008AC">
              <w:rPr>
                <w:rFonts w:ascii="宋体" w:eastAsia="宋体" w:hAnsi="宋体" w:cs="宋体" w:hint="eastAsia"/>
                <w:color w:val="000000"/>
                <w:sz w:val="24"/>
              </w:rPr>
              <w:t>从业人员纳入检索范围，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可能需要</w:t>
            </w:r>
            <w:r w:rsidRPr="001008AC">
              <w:rPr>
                <w:rFonts w:ascii="宋体" w:eastAsia="宋体" w:hAnsi="宋体" w:cs="宋体" w:hint="eastAsia"/>
                <w:color w:val="000000"/>
                <w:sz w:val="24"/>
              </w:rPr>
              <w:t>您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的帮助才可能在地方机构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贯彻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此精神，您</w:t>
            </w:r>
            <w:r w:rsidRPr="001008AC">
              <w:rPr>
                <w:rFonts w:ascii="宋体" w:eastAsia="宋体" w:hAnsi="宋体" w:cs="宋体" w:hint="eastAsia"/>
                <w:color w:val="000000"/>
                <w:sz w:val="24"/>
              </w:rPr>
              <w:t>认为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可能程度和</w:t>
            </w:r>
            <w:r w:rsidRPr="001008AC">
              <w:rPr>
                <w:rFonts w:ascii="宋体" w:eastAsia="宋体" w:hAnsi="宋体" w:cs="宋体" w:hint="eastAsia"/>
                <w:color w:val="000000"/>
                <w:sz w:val="24"/>
              </w:rPr>
              <w:t>必要程度为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；</w:t>
            </w:r>
          </w:p>
        </w:tc>
        <w:tc>
          <w:tcPr>
            <w:tcW w:w="4983" w:type="dxa"/>
          </w:tcPr>
          <w:p w:rsidR="001008AC" w:rsidRPr="00E72E31" w:rsidRDefault="001008AC" w:rsidP="001008AC">
            <w:pPr>
              <w:widowControl/>
              <w:spacing w:line="259" w:lineRule="auto"/>
              <w:ind w:right="106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不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可能</w:t>
            </w:r>
            <w:r w:rsidRPr="00E72E31">
              <w:rPr>
                <w:rFonts w:ascii="宋体" w:eastAsia="宋体" w:hAnsi="宋体" w:cs="宋体"/>
                <w:color w:val="000000"/>
                <w:sz w:val="24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可能</w:t>
            </w:r>
          </w:p>
        </w:tc>
      </w:tr>
      <w:tr w:rsidR="001008AC" w:rsidRPr="00E72E31" w:rsidTr="009357B4">
        <w:trPr>
          <w:trHeight w:val="926"/>
        </w:trPr>
        <w:tc>
          <w:tcPr>
            <w:tcW w:w="918" w:type="dxa"/>
            <w:vMerge/>
          </w:tcPr>
          <w:p w:rsidR="001008AC" w:rsidRDefault="001008AC" w:rsidP="001008AC">
            <w:pPr>
              <w:widowControl/>
              <w:spacing w:line="259" w:lineRule="auto"/>
              <w:ind w:right="108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21" w:type="dxa"/>
            <w:vMerge/>
          </w:tcPr>
          <w:p w:rsidR="001008AC" w:rsidRPr="001008AC" w:rsidRDefault="001008AC" w:rsidP="001008AC">
            <w:pPr>
              <w:widowControl/>
              <w:spacing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983" w:type="dxa"/>
          </w:tcPr>
          <w:p w:rsidR="001008AC" w:rsidRPr="00E72E31" w:rsidRDefault="001008AC" w:rsidP="001008AC">
            <w:pPr>
              <w:widowControl/>
              <w:spacing w:line="259" w:lineRule="auto"/>
              <w:ind w:right="106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① ② ③</w:t>
            </w:r>
          </w:p>
        </w:tc>
      </w:tr>
      <w:tr w:rsidR="001008AC" w:rsidRPr="00E72E31" w:rsidTr="009357B4">
        <w:trPr>
          <w:trHeight w:val="926"/>
        </w:trPr>
        <w:tc>
          <w:tcPr>
            <w:tcW w:w="918" w:type="dxa"/>
            <w:vMerge/>
          </w:tcPr>
          <w:p w:rsidR="001008AC" w:rsidRDefault="001008AC" w:rsidP="001008AC">
            <w:pPr>
              <w:widowControl/>
              <w:spacing w:line="259" w:lineRule="auto"/>
              <w:ind w:right="108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21" w:type="dxa"/>
            <w:vMerge/>
          </w:tcPr>
          <w:p w:rsidR="001008AC" w:rsidRPr="001008AC" w:rsidRDefault="001008AC" w:rsidP="001008AC">
            <w:pPr>
              <w:widowControl/>
              <w:spacing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983" w:type="dxa"/>
          </w:tcPr>
          <w:p w:rsidR="001008AC" w:rsidRPr="00E72E31" w:rsidRDefault="001008AC" w:rsidP="001008AC">
            <w:pPr>
              <w:widowControl/>
              <w:spacing w:line="259" w:lineRule="auto"/>
              <w:ind w:right="106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不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必要</w:t>
            </w:r>
            <w:r w:rsidRPr="00E72E31">
              <w:rPr>
                <w:rFonts w:ascii="宋体" w:eastAsia="宋体" w:hAnsi="宋体" w:cs="宋体"/>
                <w:color w:val="000000"/>
                <w:sz w:val="24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必要</w:t>
            </w:r>
          </w:p>
        </w:tc>
      </w:tr>
      <w:tr w:rsidR="001008AC" w:rsidRPr="00E72E31" w:rsidTr="009357B4">
        <w:trPr>
          <w:trHeight w:val="926"/>
        </w:trPr>
        <w:tc>
          <w:tcPr>
            <w:tcW w:w="918" w:type="dxa"/>
            <w:vMerge/>
          </w:tcPr>
          <w:p w:rsidR="001008AC" w:rsidRDefault="001008AC" w:rsidP="001008AC">
            <w:pPr>
              <w:widowControl/>
              <w:spacing w:line="259" w:lineRule="auto"/>
              <w:ind w:right="108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21" w:type="dxa"/>
            <w:vMerge/>
          </w:tcPr>
          <w:p w:rsidR="001008AC" w:rsidRPr="001008AC" w:rsidRDefault="001008AC" w:rsidP="001008AC">
            <w:pPr>
              <w:widowControl/>
              <w:spacing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983" w:type="dxa"/>
          </w:tcPr>
          <w:p w:rsidR="001008AC" w:rsidRPr="00E72E31" w:rsidRDefault="001008AC" w:rsidP="001008AC">
            <w:pPr>
              <w:widowControl/>
              <w:spacing w:line="259" w:lineRule="auto"/>
              <w:ind w:right="106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① ② ③</w:t>
            </w:r>
          </w:p>
        </w:tc>
      </w:tr>
      <w:tr w:rsidR="001008AC" w:rsidRPr="00E72E31" w:rsidTr="009357B4">
        <w:trPr>
          <w:trHeight w:val="322"/>
        </w:trPr>
        <w:tc>
          <w:tcPr>
            <w:tcW w:w="918" w:type="dxa"/>
          </w:tcPr>
          <w:p w:rsidR="001008AC" w:rsidRPr="00E72E31" w:rsidRDefault="001008AC" w:rsidP="001008AC">
            <w:pPr>
              <w:widowControl/>
              <w:spacing w:line="259" w:lineRule="auto"/>
              <w:ind w:left="112"/>
              <w:rPr>
                <w:rFonts w:ascii="宋体" w:eastAsia="宋体" w:hAnsi="宋体" w:cs="宋体"/>
                <w:color w:val="000000"/>
                <w:sz w:val="24"/>
              </w:rPr>
            </w:pPr>
            <w:r w:rsidRPr="00E72E31">
              <w:rPr>
                <w:rFonts w:ascii="宋体" w:eastAsia="宋体" w:hAnsi="宋体" w:cs="宋体"/>
                <w:color w:val="000000"/>
                <w:sz w:val="24"/>
              </w:rPr>
              <w:t>编号</w:t>
            </w:r>
          </w:p>
        </w:tc>
        <w:tc>
          <w:tcPr>
            <w:tcW w:w="2621" w:type="dxa"/>
          </w:tcPr>
          <w:p w:rsidR="001008AC" w:rsidRPr="00E72E31" w:rsidRDefault="001008AC" w:rsidP="001008AC">
            <w:pPr>
              <w:widowControl/>
              <w:spacing w:line="259" w:lineRule="auto"/>
              <w:ind w:right="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项目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十一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其他信息</w:t>
            </w:r>
          </w:p>
        </w:tc>
        <w:tc>
          <w:tcPr>
            <w:tcW w:w="4983" w:type="dxa"/>
            <w:vMerge w:val="restart"/>
          </w:tcPr>
          <w:p w:rsidR="001008AC" w:rsidRPr="00E72E31" w:rsidRDefault="001008AC" w:rsidP="001008AC">
            <w:pPr>
              <w:spacing w:line="259" w:lineRule="auto"/>
              <w:ind w:right="106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1008AC" w:rsidRPr="00E72E31" w:rsidRDefault="001008AC" w:rsidP="001008AC">
            <w:pPr>
              <w:spacing w:line="259" w:lineRule="auto"/>
              <w:ind w:right="106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008AC" w:rsidRPr="00E72E31" w:rsidTr="009357B4">
        <w:trPr>
          <w:trHeight w:val="1350"/>
        </w:trPr>
        <w:tc>
          <w:tcPr>
            <w:tcW w:w="918" w:type="dxa"/>
          </w:tcPr>
          <w:p w:rsidR="001008AC" w:rsidRPr="00E72E31" w:rsidRDefault="001008AC" w:rsidP="001008AC">
            <w:pPr>
              <w:widowControl/>
              <w:spacing w:line="259" w:lineRule="auto"/>
              <w:ind w:right="108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C11</w:t>
            </w:r>
          </w:p>
        </w:tc>
        <w:tc>
          <w:tcPr>
            <w:tcW w:w="2621" w:type="dxa"/>
          </w:tcPr>
          <w:p w:rsidR="001008AC" w:rsidRPr="00E72E31" w:rsidRDefault="001008AC" w:rsidP="001008AC">
            <w:pPr>
              <w:widowControl/>
              <w:spacing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 w:rsidRPr="00352041">
              <w:rPr>
                <w:rFonts w:ascii="宋体" w:eastAsia="宋体" w:hAnsi="宋体" w:cs="宋体" w:hint="eastAsia"/>
                <w:color w:val="000000"/>
                <w:sz w:val="24"/>
              </w:rPr>
              <w:t>对于机构会员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和个人会员</w:t>
            </w:r>
            <w:r w:rsidR="00D637AA">
              <w:rPr>
                <w:rFonts w:ascii="宋体" w:eastAsia="宋体" w:hAnsi="宋体" w:cs="宋体" w:hint="eastAsia"/>
                <w:color w:val="000000"/>
                <w:sz w:val="24"/>
              </w:rPr>
              <w:t>信息还需要增加</w:t>
            </w:r>
            <w:proofErr w:type="gramStart"/>
            <w:r w:rsidR="00D637AA">
              <w:rPr>
                <w:rFonts w:ascii="宋体" w:eastAsia="宋体" w:hAnsi="宋体" w:cs="宋体" w:hint="eastAsia"/>
                <w:color w:val="000000"/>
                <w:sz w:val="24"/>
              </w:rPr>
              <w:t>中估协</w:t>
            </w:r>
            <w:proofErr w:type="gramEnd"/>
            <w:r w:rsidR="00D637AA">
              <w:rPr>
                <w:rFonts w:ascii="宋体" w:eastAsia="宋体" w:hAnsi="宋体" w:cs="宋体" w:hint="eastAsia"/>
                <w:color w:val="000000"/>
                <w:sz w:val="24"/>
              </w:rPr>
              <w:t>提供</w:t>
            </w:r>
            <w:r w:rsidRPr="00352041">
              <w:rPr>
                <w:rFonts w:ascii="宋体" w:eastAsia="宋体" w:hAnsi="宋体" w:cs="宋体" w:hint="eastAsia"/>
                <w:color w:val="000000"/>
                <w:sz w:val="24"/>
              </w:rPr>
              <w:t>的有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；</w:t>
            </w:r>
          </w:p>
        </w:tc>
        <w:tc>
          <w:tcPr>
            <w:tcW w:w="4983" w:type="dxa"/>
            <w:vMerge/>
          </w:tcPr>
          <w:p w:rsidR="001008AC" w:rsidRPr="00E72E31" w:rsidRDefault="001008AC" w:rsidP="001008AC">
            <w:pPr>
              <w:spacing w:line="259" w:lineRule="auto"/>
              <w:ind w:right="106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008AC" w:rsidRPr="00E72E31" w:rsidTr="009357B4">
        <w:trPr>
          <w:trHeight w:val="322"/>
        </w:trPr>
        <w:tc>
          <w:tcPr>
            <w:tcW w:w="918" w:type="dxa"/>
          </w:tcPr>
          <w:p w:rsidR="001008AC" w:rsidRPr="00E72E31" w:rsidRDefault="001008AC" w:rsidP="001008AC">
            <w:pPr>
              <w:widowControl/>
              <w:spacing w:line="259" w:lineRule="auto"/>
              <w:ind w:left="112"/>
              <w:rPr>
                <w:rFonts w:ascii="宋体" w:eastAsia="宋体" w:hAnsi="宋体" w:cs="宋体"/>
                <w:color w:val="000000"/>
                <w:sz w:val="24"/>
              </w:rPr>
            </w:pPr>
            <w:r w:rsidRPr="00E72E31">
              <w:rPr>
                <w:rFonts w:ascii="宋体" w:eastAsia="宋体" w:hAnsi="宋体" w:cs="宋体"/>
                <w:color w:val="000000"/>
                <w:sz w:val="24"/>
              </w:rPr>
              <w:t>编号</w:t>
            </w:r>
          </w:p>
        </w:tc>
        <w:tc>
          <w:tcPr>
            <w:tcW w:w="2621" w:type="dxa"/>
          </w:tcPr>
          <w:p w:rsidR="001008AC" w:rsidRPr="00E72E31" w:rsidRDefault="001008AC" w:rsidP="001008AC">
            <w:pPr>
              <w:widowControl/>
              <w:spacing w:line="259" w:lineRule="auto"/>
              <w:ind w:right="105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项目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十二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：</w:t>
            </w:r>
            <w:r w:rsidR="00D637AA">
              <w:rPr>
                <w:rFonts w:ascii="宋体" w:eastAsia="宋体" w:hAnsi="宋体" w:cs="宋体" w:hint="eastAsia"/>
                <w:color w:val="000000"/>
                <w:sz w:val="24"/>
              </w:rPr>
              <w:t>附加</w:t>
            </w:r>
          </w:p>
        </w:tc>
        <w:tc>
          <w:tcPr>
            <w:tcW w:w="4983" w:type="dxa"/>
            <w:vMerge w:val="restart"/>
          </w:tcPr>
          <w:p w:rsidR="001008AC" w:rsidRPr="00E72E31" w:rsidRDefault="001008AC" w:rsidP="001008AC">
            <w:pPr>
              <w:spacing w:line="259" w:lineRule="auto"/>
              <w:ind w:right="106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1008AC" w:rsidRPr="00E72E31" w:rsidRDefault="001008AC" w:rsidP="001008AC">
            <w:pPr>
              <w:spacing w:line="259" w:lineRule="auto"/>
              <w:ind w:right="106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008AC" w:rsidRPr="00E72E31" w:rsidTr="009357B4">
        <w:trPr>
          <w:trHeight w:val="1350"/>
        </w:trPr>
        <w:tc>
          <w:tcPr>
            <w:tcW w:w="918" w:type="dxa"/>
          </w:tcPr>
          <w:p w:rsidR="001008AC" w:rsidRPr="00E72E31" w:rsidRDefault="001008AC" w:rsidP="001008AC">
            <w:pPr>
              <w:widowControl/>
              <w:spacing w:line="259" w:lineRule="auto"/>
              <w:ind w:right="108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lastRenderedPageBreak/>
              <w:t>C12</w:t>
            </w:r>
          </w:p>
        </w:tc>
        <w:tc>
          <w:tcPr>
            <w:tcW w:w="2621" w:type="dxa"/>
          </w:tcPr>
          <w:p w:rsidR="001008AC" w:rsidRPr="00E72E31" w:rsidRDefault="001008AC" w:rsidP="001008AC">
            <w:pPr>
              <w:widowControl/>
              <w:spacing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 w:rsidRPr="00352041">
              <w:rPr>
                <w:rFonts w:ascii="宋体" w:eastAsia="宋体" w:hAnsi="宋体" w:cs="宋体" w:hint="eastAsia"/>
                <w:color w:val="000000"/>
                <w:sz w:val="24"/>
              </w:rPr>
              <w:t>您认为</w:t>
            </w:r>
            <w:proofErr w:type="gramStart"/>
            <w:r w:rsidRPr="00352041">
              <w:rPr>
                <w:rFonts w:ascii="宋体" w:eastAsia="宋体" w:hAnsi="宋体" w:cs="宋体" w:hint="eastAsia"/>
                <w:color w:val="000000"/>
                <w:sz w:val="24"/>
              </w:rPr>
              <w:t>中估协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针对省协会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的服务，还有哪些</w:t>
            </w:r>
            <w:r w:rsidRPr="00352041">
              <w:rPr>
                <w:rFonts w:ascii="宋体" w:eastAsia="宋体" w:hAnsi="宋体" w:cs="宋体" w:hint="eastAsia"/>
                <w:color w:val="000000"/>
                <w:sz w:val="24"/>
              </w:rPr>
              <w:t>需要改进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；</w:t>
            </w:r>
          </w:p>
        </w:tc>
        <w:tc>
          <w:tcPr>
            <w:tcW w:w="4983" w:type="dxa"/>
            <w:vMerge/>
          </w:tcPr>
          <w:p w:rsidR="001008AC" w:rsidRPr="00E72E31" w:rsidRDefault="001008AC" w:rsidP="001008AC">
            <w:pPr>
              <w:spacing w:line="259" w:lineRule="auto"/>
              <w:ind w:right="106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384651" w:rsidRPr="00352041" w:rsidRDefault="00384651" w:rsidP="00384651"/>
    <w:p w:rsidR="009357B4" w:rsidRPr="00384651" w:rsidRDefault="009357B4"/>
    <w:sectPr w:rsidR="009357B4" w:rsidRPr="00384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CC7" w:rsidRDefault="00C32CC7" w:rsidP="00384651">
      <w:r>
        <w:separator/>
      </w:r>
    </w:p>
  </w:endnote>
  <w:endnote w:type="continuationSeparator" w:id="0">
    <w:p w:rsidR="00C32CC7" w:rsidRDefault="00C32CC7" w:rsidP="0038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CC7" w:rsidRDefault="00C32CC7" w:rsidP="00384651">
      <w:r>
        <w:separator/>
      </w:r>
    </w:p>
  </w:footnote>
  <w:footnote w:type="continuationSeparator" w:id="0">
    <w:p w:rsidR="00C32CC7" w:rsidRDefault="00C32CC7" w:rsidP="00384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4F0B"/>
    <w:multiLevelType w:val="hybridMultilevel"/>
    <w:tmpl w:val="2370003E"/>
    <w:lvl w:ilvl="0" w:tplc="8C54D7BA">
      <w:start w:val="1"/>
      <w:numFmt w:val="decimal"/>
      <w:lvlText w:val="%1、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4290A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4878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72F7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67A5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4099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3872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B8A1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D6D3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1B5D73"/>
    <w:multiLevelType w:val="hybridMultilevel"/>
    <w:tmpl w:val="53A42326"/>
    <w:lvl w:ilvl="0" w:tplc="6C709952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2" w15:restartNumberingAfterBreak="0">
    <w:nsid w:val="600B3E38"/>
    <w:multiLevelType w:val="hybridMultilevel"/>
    <w:tmpl w:val="652EF990"/>
    <w:lvl w:ilvl="0" w:tplc="9AECB5D6">
      <w:start w:val="1"/>
      <w:numFmt w:val="decimal"/>
      <w:lvlText w:val="%1、"/>
      <w:lvlJc w:val="left"/>
      <w:pPr>
        <w:ind w:left="3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8D452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7297BE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6A4C04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B029EE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B62D18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BA404E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A03604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F440B4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7C0527"/>
    <w:multiLevelType w:val="hybridMultilevel"/>
    <w:tmpl w:val="DA7697A0"/>
    <w:lvl w:ilvl="0" w:tplc="662ACABA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2F8"/>
    <w:rsid w:val="00013A36"/>
    <w:rsid w:val="00061896"/>
    <w:rsid w:val="000B080B"/>
    <w:rsid w:val="000D1414"/>
    <w:rsid w:val="001008AC"/>
    <w:rsid w:val="001D5664"/>
    <w:rsid w:val="00235D24"/>
    <w:rsid w:val="0025484B"/>
    <w:rsid w:val="00384651"/>
    <w:rsid w:val="00425763"/>
    <w:rsid w:val="00453A0F"/>
    <w:rsid w:val="0047154F"/>
    <w:rsid w:val="004B4DA4"/>
    <w:rsid w:val="005D52CF"/>
    <w:rsid w:val="00717B31"/>
    <w:rsid w:val="00766B0D"/>
    <w:rsid w:val="009357B4"/>
    <w:rsid w:val="009B6E10"/>
    <w:rsid w:val="00A00A00"/>
    <w:rsid w:val="00A622F8"/>
    <w:rsid w:val="00BA61ED"/>
    <w:rsid w:val="00C32CC7"/>
    <w:rsid w:val="00C91BAB"/>
    <w:rsid w:val="00D34855"/>
    <w:rsid w:val="00D637AA"/>
    <w:rsid w:val="00D87599"/>
    <w:rsid w:val="00EC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5B812"/>
  <w15:chartTrackingRefBased/>
  <w15:docId w15:val="{AE2CD233-79E5-4109-8DDF-FDDEF607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651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846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46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4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465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384651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TableGrid">
    <w:name w:val="TableGrid"/>
    <w:rsid w:val="0038465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384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846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Naps</dc:creator>
  <cp:keywords/>
  <dc:description/>
  <cp:lastModifiedBy>LI Hao</cp:lastModifiedBy>
  <cp:revision>2</cp:revision>
  <dcterms:created xsi:type="dcterms:W3CDTF">2019-01-11T12:07:00Z</dcterms:created>
  <dcterms:modified xsi:type="dcterms:W3CDTF">2019-01-11T12:07:00Z</dcterms:modified>
</cp:coreProperties>
</file>